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2B93" w14:textId="73EBDC49" w:rsidR="00E7004A" w:rsidRPr="00FD148C" w:rsidRDefault="00E7004A" w:rsidP="00E7004A">
      <w:pPr>
        <w:spacing w:after="0" w:line="240" w:lineRule="auto"/>
        <w:jc w:val="right"/>
        <w:rPr>
          <w:rFonts w:ascii="Arial" w:hAnsi="Arial" w:cs="Arial"/>
          <w:b/>
          <w:bCs/>
          <w:sz w:val="28"/>
          <w:szCs w:val="28"/>
        </w:rPr>
      </w:pPr>
      <w:r w:rsidRPr="00FD148C">
        <w:rPr>
          <w:b/>
          <w:bCs/>
          <w:noProof/>
          <w:sz w:val="32"/>
          <w:szCs w:val="28"/>
        </w:rPr>
        <w:drawing>
          <wp:anchor distT="0" distB="0" distL="114300" distR="114300" simplePos="0" relativeHeight="251697664" behindDoc="0" locked="0" layoutInCell="1" allowOverlap="1" wp14:anchorId="0F500E73" wp14:editId="0D4709AD">
            <wp:simplePos x="0" y="0"/>
            <wp:positionH relativeFrom="margin">
              <wp:align>left</wp:align>
            </wp:positionH>
            <wp:positionV relativeFrom="paragraph">
              <wp:posOffset>-7951</wp:posOffset>
            </wp:positionV>
            <wp:extent cx="3299791" cy="757676"/>
            <wp:effectExtent l="0" t="0" r="0"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00FD148C">
        <w:rPr>
          <w:rFonts w:ascii="Arial" w:hAnsi="Arial" w:cs="Arial"/>
          <w:b/>
          <w:bCs/>
          <w:sz w:val="28"/>
          <w:szCs w:val="28"/>
        </w:rPr>
        <w:t xml:space="preserve">Checklist </w:t>
      </w:r>
      <w:r w:rsidR="004C7480" w:rsidRPr="00FD148C">
        <w:rPr>
          <w:rFonts w:ascii="Arial" w:hAnsi="Arial" w:cs="Arial"/>
          <w:b/>
          <w:bCs/>
          <w:sz w:val="28"/>
          <w:szCs w:val="28"/>
        </w:rPr>
        <w:t>Section 6</w:t>
      </w:r>
    </w:p>
    <w:p w14:paraId="1852AF7B" w14:textId="77777777" w:rsidR="00FD148C" w:rsidRDefault="004C7480" w:rsidP="00E7004A">
      <w:pPr>
        <w:spacing w:after="0" w:line="240" w:lineRule="auto"/>
        <w:jc w:val="right"/>
        <w:rPr>
          <w:rFonts w:ascii="Arial" w:hAnsi="Arial" w:cs="Arial"/>
          <w:b/>
          <w:bCs/>
          <w:sz w:val="28"/>
          <w:szCs w:val="28"/>
        </w:rPr>
      </w:pPr>
      <w:r w:rsidRPr="00FD148C">
        <w:rPr>
          <w:rFonts w:ascii="Arial" w:hAnsi="Arial" w:cs="Arial"/>
          <w:b/>
          <w:bCs/>
          <w:sz w:val="28"/>
          <w:szCs w:val="28"/>
        </w:rPr>
        <w:t xml:space="preserve">Mining Claim and </w:t>
      </w:r>
    </w:p>
    <w:p w14:paraId="6A098509" w14:textId="514D2A0A" w:rsidR="00E7004A" w:rsidRPr="00FD148C" w:rsidRDefault="004C7480" w:rsidP="00E7004A">
      <w:pPr>
        <w:spacing w:after="0" w:line="240" w:lineRule="auto"/>
        <w:jc w:val="right"/>
        <w:rPr>
          <w:rFonts w:ascii="Arial" w:hAnsi="Arial" w:cs="Arial"/>
          <w:b/>
          <w:bCs/>
          <w:sz w:val="28"/>
          <w:szCs w:val="28"/>
        </w:rPr>
      </w:pPr>
      <w:r w:rsidRPr="00FD148C">
        <w:rPr>
          <w:rFonts w:ascii="Arial" w:hAnsi="Arial" w:cs="Arial"/>
          <w:b/>
          <w:bCs/>
          <w:sz w:val="28"/>
          <w:szCs w:val="28"/>
        </w:rPr>
        <w:t>Conservation Matters</w:t>
      </w:r>
    </w:p>
    <w:p w14:paraId="42BB39CA" w14:textId="17E53D73" w:rsidR="00E7004A" w:rsidRDefault="00E7004A" w:rsidP="00E7004A">
      <w:pPr>
        <w:spacing w:after="0" w:line="240" w:lineRule="auto"/>
        <w:jc w:val="right"/>
        <w:rPr>
          <w:rFonts w:ascii="Arial" w:hAnsi="Arial" w:cs="Arial"/>
          <w:i/>
          <w:iCs/>
          <w:sz w:val="22"/>
        </w:rPr>
      </w:pPr>
    </w:p>
    <w:p w14:paraId="77880242" w14:textId="77777777" w:rsidR="001321C4" w:rsidRDefault="001321C4" w:rsidP="001321C4">
      <w:pPr>
        <w:spacing w:after="0" w:line="240" w:lineRule="auto"/>
        <w:rPr>
          <w:rFonts w:ascii="Arial" w:hAnsi="Arial" w:cs="Arial"/>
          <w:b/>
          <w:bCs/>
          <w:szCs w:val="24"/>
        </w:rPr>
      </w:pPr>
    </w:p>
    <w:p w14:paraId="3C7319AF" w14:textId="7A6852B4" w:rsidR="001321C4" w:rsidRPr="001321C4" w:rsidRDefault="001321C4" w:rsidP="001321C4">
      <w:pPr>
        <w:rPr>
          <w:rFonts w:ascii="Arial" w:hAnsi="Arial" w:cs="Arial"/>
          <w:b/>
          <w:bCs/>
          <w:szCs w:val="24"/>
        </w:rPr>
      </w:pPr>
      <w:r w:rsidRPr="001321C4">
        <w:rPr>
          <w:rFonts w:ascii="Arial" w:hAnsi="Arial" w:cs="Arial"/>
          <w:b/>
          <w:bCs/>
          <w:szCs w:val="24"/>
        </w:rPr>
        <w:t xml:space="preserve">This form is to be filed with the OLT Appeal Form (A1). If you completed Section </w:t>
      </w:r>
      <w:r>
        <w:rPr>
          <w:rFonts w:ascii="Arial" w:hAnsi="Arial" w:cs="Arial"/>
          <w:b/>
          <w:bCs/>
          <w:szCs w:val="24"/>
        </w:rPr>
        <w:t>6</w:t>
      </w:r>
      <w:r w:rsidRPr="001321C4">
        <w:rPr>
          <w:rFonts w:ascii="Arial" w:hAnsi="Arial" w:cs="Arial"/>
          <w:b/>
          <w:bCs/>
          <w:szCs w:val="24"/>
        </w:rPr>
        <w:t xml:space="preserve"> of the A1 form, you MUST also complete and submit this checklist with the required document(s). </w:t>
      </w:r>
    </w:p>
    <w:tbl>
      <w:tblPr>
        <w:tblStyle w:val="TableGrid"/>
        <w:tblW w:w="10768" w:type="dxa"/>
        <w:tblLayout w:type="fixed"/>
        <w:tblLook w:val="04A0" w:firstRow="1" w:lastRow="0" w:firstColumn="1" w:lastColumn="0" w:noHBand="0" w:noVBand="1"/>
      </w:tblPr>
      <w:tblGrid>
        <w:gridCol w:w="408"/>
        <w:gridCol w:w="10360"/>
      </w:tblGrid>
      <w:tr w:rsidR="00E7004A" w:rsidRPr="00B5157F" w14:paraId="4C360F92" w14:textId="77777777" w:rsidTr="004424CA">
        <w:tc>
          <w:tcPr>
            <w:tcW w:w="10768"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C58F830" w14:textId="77777777" w:rsidR="00E7004A" w:rsidRPr="00B5157F" w:rsidRDefault="00E7004A" w:rsidP="00480656">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E7004A" w:rsidRPr="00355000" w14:paraId="0F03E161" w14:textId="77777777" w:rsidTr="004424CA">
        <w:trPr>
          <w:trHeight w:val="227"/>
        </w:trPr>
        <w:tc>
          <w:tcPr>
            <w:tcW w:w="10768" w:type="dxa"/>
            <w:gridSpan w:val="2"/>
            <w:tcBorders>
              <w:left w:val="nil"/>
              <w:bottom w:val="nil"/>
              <w:right w:val="nil"/>
            </w:tcBorders>
            <w:vAlign w:val="center"/>
          </w:tcPr>
          <w:p w14:paraId="51002E7A" w14:textId="29E60719" w:rsidR="00E7004A" w:rsidRPr="00355000" w:rsidRDefault="00E7004A" w:rsidP="00480656">
            <w:pPr>
              <w:rPr>
                <w:rFonts w:ascii="Arial" w:eastAsia="MS Gothic" w:hAnsi="Arial" w:cs="Arial"/>
                <w:b/>
                <w:bCs/>
                <w:sz w:val="22"/>
              </w:rPr>
            </w:pPr>
            <w:r>
              <w:rPr>
                <w:rFonts w:ascii="Arial" w:eastAsia="MS Gothic" w:hAnsi="Arial" w:cs="Arial"/>
                <w:b/>
                <w:bCs/>
                <w:sz w:val="22"/>
              </w:rPr>
              <w:t>Format of Submission:</w:t>
            </w:r>
          </w:p>
        </w:tc>
      </w:tr>
      <w:tr w:rsidR="00E7004A" w:rsidRPr="00355000" w14:paraId="4D960557" w14:textId="77777777" w:rsidTr="004424CA">
        <w:trPr>
          <w:trHeight w:val="227"/>
        </w:trPr>
        <w:tc>
          <w:tcPr>
            <w:tcW w:w="10768" w:type="dxa"/>
            <w:gridSpan w:val="2"/>
            <w:tcBorders>
              <w:top w:val="nil"/>
              <w:left w:val="nil"/>
              <w:bottom w:val="nil"/>
              <w:right w:val="nil"/>
            </w:tcBorders>
            <w:vAlign w:val="center"/>
          </w:tcPr>
          <w:p w14:paraId="67156D9C" w14:textId="689453E7" w:rsidR="004424CA" w:rsidRPr="00F80DA5" w:rsidRDefault="004424CA" w:rsidP="004424CA">
            <w:pPr>
              <w:rPr>
                <w:rFonts w:ascii="Arial" w:hAnsi="Arial" w:cs="Arial"/>
                <w:sz w:val="20"/>
                <w:szCs w:val="20"/>
              </w:rPr>
            </w:pPr>
            <w:r w:rsidRPr="00F80DA5">
              <w:rPr>
                <w:rFonts w:ascii="Arial" w:hAnsi="Arial" w:cs="Arial"/>
                <w:sz w:val="22"/>
              </w:rPr>
              <w:t xml:space="preserve">Submit the documents listed on this checklist via electronic format on a USB key, or </w:t>
            </w:r>
            <w:r w:rsidR="00BF2EE1" w:rsidRPr="00BF2EE1">
              <w:rPr>
                <w:rFonts w:ascii="Arial" w:hAnsi="Arial" w:cs="Arial"/>
                <w:sz w:val="22"/>
              </w:rPr>
              <w:t xml:space="preserve">submit the documents via the </w:t>
            </w:r>
            <w:hyperlink r:id="rId12" w:history="1">
              <w:r w:rsidR="00BF2EE1" w:rsidRPr="00BF2EE1">
                <w:rPr>
                  <w:rStyle w:val="Hyperlink"/>
                  <w:rFonts w:ascii="Arial" w:hAnsi="Arial" w:cs="Arial"/>
                  <w:sz w:val="22"/>
                </w:rPr>
                <w:t>Secure Email service</w:t>
              </w:r>
            </w:hyperlink>
            <w:r w:rsidR="00BF2EE1">
              <w:rPr>
                <w:rFonts w:ascii="Arial" w:hAnsi="Arial" w:cs="Arial"/>
                <w:sz w:val="22"/>
              </w:rPr>
              <w:t>.</w:t>
            </w:r>
            <w:bookmarkStart w:id="0" w:name="_GoBack"/>
            <w:bookmarkEnd w:id="0"/>
            <w:r w:rsidRPr="00F80DA5">
              <w:rPr>
                <w:rFonts w:ascii="Arial" w:hAnsi="Arial" w:cs="Arial"/>
                <w:sz w:val="22"/>
              </w:rPr>
              <w:t xml:space="preserve"> 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p>
          <w:p w14:paraId="05DB6A9F" w14:textId="77777777" w:rsidR="00E7004A" w:rsidRPr="00355000" w:rsidRDefault="00E7004A" w:rsidP="00480656">
            <w:pPr>
              <w:rPr>
                <w:rFonts w:ascii="Arial" w:eastAsia="MS Gothic" w:hAnsi="Arial" w:cs="Arial"/>
                <w:sz w:val="22"/>
              </w:rPr>
            </w:pPr>
          </w:p>
        </w:tc>
      </w:tr>
      <w:tr w:rsidR="00E7004A" w:rsidRPr="008B2930" w14:paraId="34A95474" w14:textId="77777777" w:rsidTr="004424CA">
        <w:trPr>
          <w:trHeight w:val="227"/>
        </w:trPr>
        <w:tc>
          <w:tcPr>
            <w:tcW w:w="10768" w:type="dxa"/>
            <w:gridSpan w:val="2"/>
            <w:tcBorders>
              <w:top w:val="nil"/>
              <w:left w:val="nil"/>
              <w:bottom w:val="nil"/>
              <w:right w:val="nil"/>
            </w:tcBorders>
            <w:vAlign w:val="center"/>
          </w:tcPr>
          <w:p w14:paraId="0F57C18F" w14:textId="3C59911F" w:rsidR="00E7004A" w:rsidRPr="008B2930" w:rsidRDefault="00E7004A" w:rsidP="00E7004A">
            <w:pPr>
              <w:pStyle w:val="ListParagraph"/>
              <w:numPr>
                <w:ilvl w:val="0"/>
                <w:numId w:val="78"/>
              </w:numPr>
              <w:rPr>
                <w:rFonts w:ascii="Arial" w:eastAsia="MS Gothic" w:hAnsi="Arial" w:cs="Arial"/>
                <w:b/>
                <w:bCs/>
                <w:sz w:val="22"/>
              </w:rPr>
            </w:pPr>
            <w:r>
              <w:rPr>
                <w:rFonts w:ascii="Arial" w:eastAsia="MS Gothic" w:hAnsi="Arial" w:cs="Arial"/>
                <w:b/>
                <w:bCs/>
                <w:sz w:val="22"/>
              </w:rPr>
              <w:t>Appeal</w:t>
            </w:r>
          </w:p>
        </w:tc>
      </w:tr>
      <w:tr w:rsidR="00E7004A" w:rsidRPr="00355000" w14:paraId="286F623A" w14:textId="77777777" w:rsidTr="004424CA">
        <w:trPr>
          <w:trHeight w:val="227"/>
        </w:trPr>
        <w:tc>
          <w:tcPr>
            <w:tcW w:w="408" w:type="dxa"/>
            <w:tcBorders>
              <w:top w:val="nil"/>
              <w:left w:val="nil"/>
              <w:bottom w:val="nil"/>
              <w:right w:val="nil"/>
            </w:tcBorders>
          </w:tcPr>
          <w:p w14:paraId="5F19C73F" w14:textId="77777777" w:rsidR="00E7004A" w:rsidRPr="00355000" w:rsidRDefault="00E7004A" w:rsidP="00480656">
            <w:pPr>
              <w:jc w:val="center"/>
              <w:rPr>
                <w:rFonts w:ascii="Arial" w:eastAsia="MS Gothic" w:hAnsi="Arial" w:cs="Arial"/>
                <w:sz w:val="22"/>
              </w:rPr>
            </w:pPr>
            <w:bookmarkStart w:id="1" w:name="_Hlk71125369"/>
            <w:r w:rsidRPr="00355000">
              <w:rPr>
                <w:rFonts w:ascii="Segoe UI Symbol" w:eastAsia="MS Gothic" w:hAnsi="Segoe UI Symbol" w:cs="Segoe UI Symbol"/>
                <w:sz w:val="22"/>
              </w:rPr>
              <w:t>☐</w:t>
            </w:r>
          </w:p>
        </w:tc>
        <w:tc>
          <w:tcPr>
            <w:tcW w:w="10360" w:type="dxa"/>
            <w:tcBorders>
              <w:top w:val="nil"/>
              <w:left w:val="nil"/>
              <w:bottom w:val="nil"/>
              <w:right w:val="nil"/>
            </w:tcBorders>
            <w:vAlign w:val="center"/>
          </w:tcPr>
          <w:p w14:paraId="7A277FC4" w14:textId="3B89F910" w:rsidR="00E7004A" w:rsidRDefault="00E7004A" w:rsidP="007E2558">
            <w:pPr>
              <w:pStyle w:val="ListParagraph"/>
              <w:numPr>
                <w:ilvl w:val="0"/>
                <w:numId w:val="79"/>
              </w:numPr>
              <w:rPr>
                <w:rFonts w:ascii="Arial" w:eastAsia="MS Gothic" w:hAnsi="Arial" w:cs="Arial"/>
                <w:sz w:val="22"/>
              </w:rPr>
            </w:pPr>
            <w:r w:rsidRPr="00E7004A">
              <w:rPr>
                <w:rFonts w:ascii="Arial" w:eastAsia="MS Gothic" w:hAnsi="Arial" w:cs="Arial"/>
                <w:sz w:val="22"/>
              </w:rPr>
              <w:t xml:space="preserve">Original copy of </w:t>
            </w:r>
            <w:r w:rsidR="00A517AD">
              <w:rPr>
                <w:rFonts w:ascii="Arial" w:eastAsia="MS Gothic" w:hAnsi="Arial" w:cs="Arial"/>
                <w:sz w:val="22"/>
              </w:rPr>
              <w:t>the Appellant Form A1</w:t>
            </w:r>
            <w:r w:rsidR="00885445">
              <w:rPr>
                <w:rFonts w:ascii="Arial" w:eastAsia="MS Gothic" w:hAnsi="Arial" w:cs="Arial"/>
                <w:sz w:val="22"/>
              </w:rPr>
              <w:t>, including section 6 on mining claims and conservation matters.</w:t>
            </w:r>
          </w:p>
          <w:p w14:paraId="0F757753" w14:textId="4F25D9F6" w:rsidR="007E5027" w:rsidRPr="007E5027" w:rsidRDefault="007E5027" w:rsidP="007E5027">
            <w:pPr>
              <w:rPr>
                <w:rFonts w:ascii="Arial" w:eastAsia="MS Gothic" w:hAnsi="Arial" w:cs="Arial"/>
                <w:sz w:val="16"/>
                <w:szCs w:val="16"/>
              </w:rPr>
            </w:pPr>
          </w:p>
        </w:tc>
      </w:tr>
    </w:tbl>
    <w:tbl>
      <w:tblPr>
        <w:tblStyle w:val="TableGrid5"/>
        <w:tblW w:w="10768" w:type="dxa"/>
        <w:tblInd w:w="5" w:type="dxa"/>
        <w:tblLayout w:type="fixed"/>
        <w:tblLook w:val="04A0" w:firstRow="1" w:lastRow="0" w:firstColumn="1" w:lastColumn="0" w:noHBand="0" w:noVBand="1"/>
      </w:tblPr>
      <w:tblGrid>
        <w:gridCol w:w="408"/>
        <w:gridCol w:w="10360"/>
      </w:tblGrid>
      <w:tr w:rsidR="007E2558" w:rsidRPr="00355000" w14:paraId="33874CF9" w14:textId="77777777" w:rsidTr="004424CA">
        <w:trPr>
          <w:trHeight w:val="227"/>
        </w:trPr>
        <w:tc>
          <w:tcPr>
            <w:tcW w:w="408" w:type="dxa"/>
            <w:tcBorders>
              <w:top w:val="nil"/>
              <w:left w:val="nil"/>
              <w:bottom w:val="nil"/>
              <w:right w:val="nil"/>
            </w:tcBorders>
          </w:tcPr>
          <w:p w14:paraId="71F56AD0" w14:textId="77777777" w:rsidR="007E2558" w:rsidRPr="00355000" w:rsidRDefault="007E2558"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0" w:type="dxa"/>
            <w:tcBorders>
              <w:top w:val="nil"/>
              <w:left w:val="nil"/>
              <w:bottom w:val="nil"/>
              <w:right w:val="nil"/>
            </w:tcBorders>
            <w:vAlign w:val="center"/>
          </w:tcPr>
          <w:p w14:paraId="6F0FA0A6" w14:textId="4FB16E55" w:rsidR="007E2558" w:rsidRPr="001321C4" w:rsidRDefault="74F893B1" w:rsidP="013BEE44">
            <w:pPr>
              <w:pStyle w:val="ListParagraph"/>
              <w:numPr>
                <w:ilvl w:val="0"/>
                <w:numId w:val="79"/>
              </w:numPr>
              <w:rPr>
                <w:rFonts w:ascii="Arial" w:eastAsia="MS Gothic" w:hAnsi="Arial" w:cs="Arial"/>
                <w:b/>
                <w:bCs/>
                <w:sz w:val="22"/>
                <w:u w:val="single"/>
              </w:rPr>
            </w:pPr>
            <w:r w:rsidRPr="247D6ABE">
              <w:rPr>
                <w:rFonts w:ascii="Arial" w:eastAsia="MS Gothic" w:hAnsi="Arial" w:cs="Arial"/>
                <w:sz w:val="22"/>
              </w:rPr>
              <w:t xml:space="preserve">Tribunal fee paid by </w:t>
            </w:r>
            <w:r w:rsidR="00A517AD" w:rsidRPr="247D6ABE">
              <w:rPr>
                <w:rFonts w:ascii="Arial" w:eastAsia="MS Gothic" w:hAnsi="Arial" w:cs="Arial"/>
                <w:sz w:val="22"/>
              </w:rPr>
              <w:t xml:space="preserve">the </w:t>
            </w:r>
            <w:r w:rsidRPr="247D6ABE">
              <w:rPr>
                <w:rFonts w:ascii="Arial" w:eastAsia="MS Gothic" w:hAnsi="Arial" w:cs="Arial"/>
                <w:sz w:val="22"/>
              </w:rPr>
              <w:t xml:space="preserve">appellant made payable to the Minister of Finance. The appeal will not be processed without this fee being paid by </w:t>
            </w:r>
            <w:r w:rsidR="00A517AD" w:rsidRPr="247D6ABE">
              <w:rPr>
                <w:rFonts w:ascii="Arial" w:eastAsia="MS Gothic" w:hAnsi="Arial" w:cs="Arial"/>
                <w:sz w:val="22"/>
              </w:rPr>
              <w:t>the</w:t>
            </w:r>
            <w:r w:rsidRPr="247D6ABE">
              <w:rPr>
                <w:rFonts w:ascii="Arial" w:eastAsia="MS Gothic" w:hAnsi="Arial" w:cs="Arial"/>
                <w:sz w:val="22"/>
              </w:rPr>
              <w:t xml:space="preserve"> appellant. Ensure that cheque/fee payment is affixed to </w:t>
            </w:r>
            <w:r w:rsidR="0E94A407" w:rsidRPr="247D6ABE">
              <w:rPr>
                <w:rFonts w:ascii="Arial" w:eastAsia="MS Gothic" w:hAnsi="Arial" w:cs="Arial"/>
                <w:sz w:val="22"/>
              </w:rPr>
              <w:t>t</w:t>
            </w:r>
            <w:r w:rsidRPr="247D6ABE">
              <w:rPr>
                <w:rFonts w:ascii="Arial" w:eastAsia="MS Gothic" w:hAnsi="Arial" w:cs="Arial"/>
                <w:sz w:val="22"/>
              </w:rPr>
              <w:t>h</w:t>
            </w:r>
            <w:r w:rsidR="0E94A407" w:rsidRPr="247D6ABE">
              <w:rPr>
                <w:rFonts w:ascii="Arial" w:eastAsia="MS Gothic" w:hAnsi="Arial" w:cs="Arial"/>
                <w:sz w:val="22"/>
              </w:rPr>
              <w:t>e</w:t>
            </w:r>
            <w:r w:rsidRPr="247D6ABE">
              <w:rPr>
                <w:rFonts w:ascii="Arial" w:eastAsia="MS Gothic" w:hAnsi="Arial" w:cs="Arial"/>
                <w:sz w:val="22"/>
              </w:rPr>
              <w:t xml:space="preserve"> appeal.</w:t>
            </w:r>
            <w:r w:rsidR="001321C4">
              <w:rPr>
                <w:rFonts w:ascii="Arial" w:eastAsia="MS Gothic" w:hAnsi="Arial" w:cs="Arial"/>
                <w:sz w:val="22"/>
              </w:rPr>
              <w:t xml:space="preserve"> (</w:t>
            </w:r>
            <w:r w:rsidR="001321C4" w:rsidRPr="001321C4">
              <w:rPr>
                <w:rFonts w:ascii="Arial" w:eastAsia="MS Gothic" w:hAnsi="Arial" w:cs="Arial"/>
                <w:b/>
                <w:bCs/>
                <w:sz w:val="22"/>
                <w:u w:val="single"/>
              </w:rPr>
              <w:t>Where Applicable)</w:t>
            </w:r>
          </w:p>
          <w:p w14:paraId="45930082" w14:textId="77777777" w:rsidR="007E2558" w:rsidRPr="007E5027" w:rsidRDefault="007E2558" w:rsidP="00480656">
            <w:pPr>
              <w:pStyle w:val="ListParagraph"/>
              <w:ind w:left="360"/>
              <w:rPr>
                <w:rFonts w:ascii="Arial" w:eastAsia="MS Gothic" w:hAnsi="Arial" w:cs="Arial"/>
                <w:sz w:val="22"/>
              </w:rPr>
            </w:pPr>
          </w:p>
        </w:tc>
      </w:tr>
    </w:tbl>
    <w:tbl>
      <w:tblPr>
        <w:tblStyle w:val="TableGrid"/>
        <w:tblW w:w="10773" w:type="dxa"/>
        <w:tblLayout w:type="fixed"/>
        <w:tblLook w:val="04A0" w:firstRow="1" w:lastRow="0" w:firstColumn="1" w:lastColumn="0" w:noHBand="0" w:noVBand="1"/>
      </w:tblPr>
      <w:tblGrid>
        <w:gridCol w:w="408"/>
        <w:gridCol w:w="10365"/>
      </w:tblGrid>
      <w:tr w:rsidR="00E7004A" w:rsidRPr="008B2930" w14:paraId="3A759109" w14:textId="77777777" w:rsidTr="004424CA">
        <w:trPr>
          <w:trHeight w:val="227"/>
        </w:trPr>
        <w:tc>
          <w:tcPr>
            <w:tcW w:w="10773" w:type="dxa"/>
            <w:gridSpan w:val="2"/>
            <w:tcBorders>
              <w:top w:val="nil"/>
              <w:left w:val="nil"/>
              <w:bottom w:val="nil"/>
              <w:right w:val="nil"/>
            </w:tcBorders>
            <w:vAlign w:val="center"/>
          </w:tcPr>
          <w:bookmarkEnd w:id="1"/>
          <w:p w14:paraId="541811F4" w14:textId="167FBBF8" w:rsidR="00E7004A" w:rsidRPr="008B2930" w:rsidRDefault="00A517AD" w:rsidP="00E7004A">
            <w:pPr>
              <w:pStyle w:val="ListParagraph"/>
              <w:numPr>
                <w:ilvl w:val="0"/>
                <w:numId w:val="78"/>
              </w:numPr>
              <w:rPr>
                <w:rFonts w:ascii="Arial" w:eastAsia="MS Gothic" w:hAnsi="Arial" w:cs="Arial"/>
                <w:b/>
                <w:bCs/>
                <w:sz w:val="22"/>
              </w:rPr>
            </w:pPr>
            <w:r>
              <w:rPr>
                <w:rFonts w:ascii="Arial" w:eastAsia="MS Gothic" w:hAnsi="Arial" w:cs="Arial"/>
                <w:b/>
                <w:bCs/>
                <w:sz w:val="22"/>
              </w:rPr>
              <w:t xml:space="preserve">Vesting Order </w:t>
            </w:r>
            <w:r w:rsidR="00A9697E">
              <w:rPr>
                <w:rFonts w:ascii="Arial" w:eastAsia="MS Gothic" w:hAnsi="Arial" w:cs="Arial"/>
                <w:b/>
                <w:bCs/>
                <w:sz w:val="22"/>
              </w:rPr>
              <w:t>Applications</w:t>
            </w:r>
            <w:r>
              <w:rPr>
                <w:rFonts w:ascii="Arial" w:eastAsia="MS Gothic" w:hAnsi="Arial" w:cs="Arial"/>
                <w:b/>
                <w:bCs/>
                <w:sz w:val="22"/>
              </w:rPr>
              <w:t xml:space="preserve">– Section 74 of </w:t>
            </w:r>
            <w:r w:rsidRPr="00A517AD">
              <w:rPr>
                <w:rFonts w:ascii="Arial" w:eastAsia="MS Gothic" w:hAnsi="Arial" w:cs="Arial"/>
                <w:b/>
                <w:bCs/>
                <w:i/>
                <w:iCs/>
                <w:sz w:val="22"/>
              </w:rPr>
              <w:t>The</w:t>
            </w:r>
            <w:r>
              <w:rPr>
                <w:rFonts w:ascii="Arial" w:eastAsia="MS Gothic" w:hAnsi="Arial" w:cs="Arial"/>
                <w:b/>
                <w:bCs/>
                <w:sz w:val="22"/>
              </w:rPr>
              <w:t xml:space="preserve"> </w:t>
            </w:r>
            <w:r w:rsidRPr="00A517AD">
              <w:rPr>
                <w:rFonts w:ascii="Arial" w:eastAsia="MS Gothic" w:hAnsi="Arial" w:cs="Arial"/>
                <w:b/>
                <w:bCs/>
                <w:i/>
                <w:iCs/>
                <w:sz w:val="22"/>
              </w:rPr>
              <w:t>Mining Act</w:t>
            </w:r>
          </w:p>
        </w:tc>
      </w:tr>
      <w:tr w:rsidR="007E2558" w:rsidRPr="00355000" w14:paraId="48782BF6" w14:textId="77777777" w:rsidTr="004424CA">
        <w:trPr>
          <w:trHeight w:val="227"/>
        </w:trPr>
        <w:tc>
          <w:tcPr>
            <w:tcW w:w="408" w:type="dxa"/>
            <w:tcBorders>
              <w:top w:val="nil"/>
              <w:left w:val="nil"/>
              <w:bottom w:val="nil"/>
              <w:right w:val="nil"/>
            </w:tcBorders>
          </w:tcPr>
          <w:p w14:paraId="349F5F75" w14:textId="77777777" w:rsidR="007E2558" w:rsidRPr="00355000" w:rsidRDefault="007E2558" w:rsidP="00480656">
            <w:pPr>
              <w:jc w:val="center"/>
              <w:rPr>
                <w:rFonts w:ascii="Arial" w:eastAsia="MS Gothic" w:hAnsi="Arial" w:cs="Arial"/>
                <w:sz w:val="22"/>
              </w:rPr>
            </w:pPr>
            <w:bookmarkStart w:id="2" w:name="_Hlk71181360"/>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7EC8E784" w14:textId="77777777" w:rsidR="007E2558" w:rsidRDefault="00A517AD" w:rsidP="00445A18">
            <w:pPr>
              <w:pStyle w:val="ListParagraph"/>
              <w:numPr>
                <w:ilvl w:val="0"/>
                <w:numId w:val="80"/>
              </w:numPr>
              <w:rPr>
                <w:rFonts w:ascii="Arial" w:eastAsia="MS Gothic" w:hAnsi="Arial" w:cs="Arial"/>
                <w:sz w:val="22"/>
              </w:rPr>
            </w:pPr>
            <w:r>
              <w:rPr>
                <w:rFonts w:ascii="Arial" w:eastAsia="MS Gothic" w:hAnsi="Arial" w:cs="Arial"/>
                <w:sz w:val="22"/>
              </w:rPr>
              <w:t>Copy of the death certificate or the statement of death from the funeral director</w:t>
            </w:r>
            <w:r w:rsidR="00A9697E">
              <w:rPr>
                <w:rFonts w:ascii="Arial" w:eastAsia="MS Gothic" w:hAnsi="Arial" w:cs="Arial"/>
                <w:sz w:val="22"/>
              </w:rPr>
              <w:t>.</w:t>
            </w:r>
          </w:p>
          <w:p w14:paraId="50CC4B78" w14:textId="7FAF2FC7" w:rsidR="007E5027" w:rsidRPr="007E5027" w:rsidRDefault="007E5027" w:rsidP="007E5027">
            <w:pPr>
              <w:pStyle w:val="ListParagraph"/>
              <w:ind w:left="360"/>
              <w:rPr>
                <w:rFonts w:ascii="Arial" w:eastAsia="MS Gothic" w:hAnsi="Arial" w:cs="Arial"/>
                <w:sz w:val="16"/>
                <w:szCs w:val="16"/>
              </w:rPr>
            </w:pPr>
          </w:p>
        </w:tc>
      </w:tr>
      <w:tr w:rsidR="00E7004A" w:rsidRPr="00355000" w14:paraId="251F1D89" w14:textId="77777777" w:rsidTr="004424CA">
        <w:trPr>
          <w:trHeight w:val="227"/>
        </w:trPr>
        <w:tc>
          <w:tcPr>
            <w:tcW w:w="408" w:type="dxa"/>
            <w:tcBorders>
              <w:top w:val="nil"/>
              <w:left w:val="nil"/>
              <w:bottom w:val="nil"/>
              <w:right w:val="nil"/>
            </w:tcBorders>
          </w:tcPr>
          <w:p w14:paraId="4B49E67A" w14:textId="77777777" w:rsidR="00E7004A" w:rsidRPr="00355000" w:rsidRDefault="00E7004A"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09336B75" w14:textId="596CEB2A" w:rsidR="00E7004A" w:rsidRDefault="00A517AD" w:rsidP="247D6ABE">
            <w:pPr>
              <w:pStyle w:val="ListParagraph"/>
              <w:numPr>
                <w:ilvl w:val="0"/>
                <w:numId w:val="80"/>
              </w:numPr>
              <w:rPr>
                <w:rFonts w:ascii="Arial" w:eastAsia="MS Gothic" w:hAnsi="Arial" w:cs="Arial"/>
                <w:sz w:val="22"/>
              </w:rPr>
            </w:pPr>
            <w:r w:rsidRPr="247D6ABE">
              <w:rPr>
                <w:rFonts w:ascii="Arial" w:eastAsia="MS Gothic" w:hAnsi="Arial" w:cs="Arial"/>
                <w:sz w:val="22"/>
              </w:rPr>
              <w:t>Notarized copy of the certificate of appointment of estate trustee with a will</w:t>
            </w:r>
            <w:r w:rsidR="6087E6B0" w:rsidRPr="247D6ABE">
              <w:rPr>
                <w:rFonts w:ascii="Arial" w:eastAsia="MS Gothic" w:hAnsi="Arial" w:cs="Arial"/>
                <w:sz w:val="22"/>
              </w:rPr>
              <w:t>,</w:t>
            </w:r>
            <w:r w:rsidRPr="247D6ABE">
              <w:rPr>
                <w:rFonts w:ascii="Arial" w:eastAsia="MS Gothic" w:hAnsi="Arial" w:cs="Arial"/>
                <w:sz w:val="22"/>
              </w:rPr>
              <w:t xml:space="preserve"> including the will of the deceased.</w:t>
            </w:r>
          </w:p>
          <w:p w14:paraId="5B8F5790" w14:textId="7C66A777" w:rsidR="007E5027" w:rsidRPr="007E5027" w:rsidRDefault="007E5027" w:rsidP="007E5027">
            <w:pPr>
              <w:pStyle w:val="ListParagraph"/>
              <w:ind w:left="360"/>
              <w:rPr>
                <w:rFonts w:ascii="Arial" w:eastAsia="MS Gothic" w:hAnsi="Arial" w:cs="Arial"/>
                <w:sz w:val="16"/>
                <w:szCs w:val="16"/>
              </w:rPr>
            </w:pPr>
          </w:p>
        </w:tc>
      </w:tr>
      <w:tr w:rsidR="00E7004A" w:rsidRPr="00355000" w14:paraId="1E99C712" w14:textId="77777777" w:rsidTr="004424CA">
        <w:trPr>
          <w:trHeight w:val="227"/>
        </w:trPr>
        <w:tc>
          <w:tcPr>
            <w:tcW w:w="408" w:type="dxa"/>
            <w:tcBorders>
              <w:top w:val="nil"/>
              <w:left w:val="nil"/>
              <w:bottom w:val="nil"/>
              <w:right w:val="nil"/>
            </w:tcBorders>
          </w:tcPr>
          <w:p w14:paraId="2F291884" w14:textId="77777777" w:rsidR="00E7004A" w:rsidRPr="00355000" w:rsidRDefault="00E7004A"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75E66582" w14:textId="4EFFE1C1" w:rsidR="00E7004A" w:rsidRDefault="00A517AD" w:rsidP="247D6ABE">
            <w:pPr>
              <w:pStyle w:val="ListParagraph"/>
              <w:numPr>
                <w:ilvl w:val="0"/>
                <w:numId w:val="80"/>
              </w:numPr>
              <w:rPr>
                <w:rFonts w:ascii="Arial" w:eastAsia="MS Gothic" w:hAnsi="Arial" w:cs="Arial"/>
                <w:sz w:val="22"/>
              </w:rPr>
            </w:pPr>
            <w:r w:rsidRPr="247D6ABE">
              <w:rPr>
                <w:rFonts w:ascii="Arial" w:eastAsia="MS Gothic" w:hAnsi="Arial" w:cs="Arial"/>
                <w:sz w:val="22"/>
              </w:rPr>
              <w:t>Where there is no will, a notarized copy of the certificate of appointment of estate trustee without a will. If there is no certificate of appointment o</w:t>
            </w:r>
            <w:r w:rsidR="339C5C7C" w:rsidRPr="247D6ABE">
              <w:rPr>
                <w:rFonts w:ascii="Arial" w:eastAsia="MS Gothic" w:hAnsi="Arial" w:cs="Arial"/>
                <w:sz w:val="22"/>
              </w:rPr>
              <w:t>f</w:t>
            </w:r>
            <w:r w:rsidRPr="247D6ABE">
              <w:rPr>
                <w:rFonts w:ascii="Arial" w:eastAsia="MS Gothic" w:hAnsi="Arial" w:cs="Arial"/>
                <w:sz w:val="22"/>
              </w:rPr>
              <w:t xml:space="preserve"> estate trustee without a will, this must be set out in an affidavit.</w:t>
            </w:r>
          </w:p>
          <w:p w14:paraId="11F928AA" w14:textId="14AE1849" w:rsidR="007E5027" w:rsidRPr="007E5027" w:rsidRDefault="007E5027" w:rsidP="007E5027">
            <w:pPr>
              <w:pStyle w:val="ListParagraph"/>
              <w:ind w:left="360"/>
              <w:rPr>
                <w:rFonts w:ascii="Arial" w:eastAsia="MS Gothic" w:hAnsi="Arial" w:cs="Arial"/>
                <w:sz w:val="16"/>
                <w:szCs w:val="16"/>
              </w:rPr>
            </w:pPr>
          </w:p>
        </w:tc>
      </w:tr>
      <w:tr w:rsidR="007E2558" w:rsidRPr="00355000" w14:paraId="74D1850A" w14:textId="77777777" w:rsidTr="004424CA">
        <w:trPr>
          <w:trHeight w:val="227"/>
        </w:trPr>
        <w:tc>
          <w:tcPr>
            <w:tcW w:w="408" w:type="dxa"/>
            <w:tcBorders>
              <w:top w:val="nil"/>
              <w:left w:val="nil"/>
              <w:bottom w:val="nil"/>
              <w:right w:val="nil"/>
            </w:tcBorders>
          </w:tcPr>
          <w:p w14:paraId="75FCCC51" w14:textId="77777777" w:rsidR="007E2558" w:rsidRPr="00355000" w:rsidRDefault="007E2558"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4CCD9347" w14:textId="77777777" w:rsidR="007E2558" w:rsidRDefault="00A517AD" w:rsidP="00480656">
            <w:pPr>
              <w:pStyle w:val="ListParagraph"/>
              <w:numPr>
                <w:ilvl w:val="0"/>
                <w:numId w:val="80"/>
              </w:numPr>
              <w:rPr>
                <w:rFonts w:ascii="Arial" w:eastAsia="MS Gothic" w:hAnsi="Arial" w:cs="Arial"/>
                <w:sz w:val="22"/>
              </w:rPr>
            </w:pPr>
            <w:r>
              <w:rPr>
                <w:rFonts w:ascii="Arial" w:eastAsia="MS Gothic" w:hAnsi="Arial" w:cs="Arial"/>
                <w:sz w:val="22"/>
              </w:rPr>
              <w:t>An affidavit setting out your relationship to the deceased with an indication of whether there are any other individuals (for example, children) who may be entitled to an interest in the estate by reason of law.</w:t>
            </w:r>
          </w:p>
          <w:p w14:paraId="28CA52A6" w14:textId="22D126E3" w:rsidR="007E5027" w:rsidRPr="007E5027" w:rsidRDefault="007E5027" w:rsidP="007E5027">
            <w:pPr>
              <w:pStyle w:val="ListParagraph"/>
              <w:ind w:left="360"/>
              <w:rPr>
                <w:rFonts w:ascii="Arial" w:eastAsia="MS Gothic" w:hAnsi="Arial" w:cs="Arial"/>
                <w:sz w:val="16"/>
                <w:szCs w:val="16"/>
              </w:rPr>
            </w:pPr>
          </w:p>
        </w:tc>
      </w:tr>
      <w:bookmarkEnd w:id="2"/>
      <w:tr w:rsidR="00A517AD" w:rsidRPr="00355000" w14:paraId="5CC3B6C7" w14:textId="77777777" w:rsidTr="004424CA">
        <w:trPr>
          <w:trHeight w:val="227"/>
        </w:trPr>
        <w:tc>
          <w:tcPr>
            <w:tcW w:w="408" w:type="dxa"/>
            <w:tcBorders>
              <w:top w:val="nil"/>
              <w:left w:val="nil"/>
              <w:bottom w:val="nil"/>
              <w:right w:val="nil"/>
            </w:tcBorders>
          </w:tcPr>
          <w:p w14:paraId="23E786F2" w14:textId="77777777" w:rsidR="00A517AD" w:rsidRPr="00355000" w:rsidRDefault="00A517AD"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2FDA44A3" w14:textId="77777777" w:rsidR="00A517AD" w:rsidRDefault="00A517AD" w:rsidP="00A517AD">
            <w:pPr>
              <w:pStyle w:val="ListParagraph"/>
              <w:numPr>
                <w:ilvl w:val="0"/>
                <w:numId w:val="80"/>
              </w:numPr>
              <w:rPr>
                <w:rFonts w:ascii="Arial" w:eastAsia="MS Gothic" w:hAnsi="Arial" w:cs="Arial"/>
                <w:sz w:val="22"/>
              </w:rPr>
            </w:pPr>
            <w:r>
              <w:rPr>
                <w:rFonts w:ascii="Arial" w:eastAsia="MS Gothic" w:hAnsi="Arial" w:cs="Arial"/>
                <w:sz w:val="22"/>
              </w:rPr>
              <w:t>Evidence of the date of marriage, if any, and a copy of the pre-marital or marital agreement if one exists. If one does not exist, this should be set out in an affidavit.</w:t>
            </w:r>
          </w:p>
          <w:p w14:paraId="0430BCB2" w14:textId="0597E935" w:rsidR="007E5027" w:rsidRPr="007E5027" w:rsidRDefault="007E5027" w:rsidP="007E5027">
            <w:pPr>
              <w:pStyle w:val="ListParagraph"/>
              <w:ind w:left="360"/>
              <w:rPr>
                <w:rFonts w:ascii="Arial" w:eastAsia="MS Gothic" w:hAnsi="Arial" w:cs="Arial"/>
                <w:sz w:val="16"/>
                <w:szCs w:val="16"/>
              </w:rPr>
            </w:pPr>
          </w:p>
        </w:tc>
      </w:tr>
      <w:tr w:rsidR="00A517AD" w:rsidRPr="00355000" w14:paraId="6A7C3518" w14:textId="77777777" w:rsidTr="004424CA">
        <w:trPr>
          <w:trHeight w:val="227"/>
        </w:trPr>
        <w:tc>
          <w:tcPr>
            <w:tcW w:w="408" w:type="dxa"/>
            <w:tcBorders>
              <w:top w:val="nil"/>
              <w:left w:val="nil"/>
              <w:bottom w:val="nil"/>
              <w:right w:val="nil"/>
            </w:tcBorders>
          </w:tcPr>
          <w:p w14:paraId="5B47E062" w14:textId="77777777" w:rsidR="00A517AD" w:rsidRPr="00355000" w:rsidRDefault="00A517AD"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6F785F21" w14:textId="77777777" w:rsidR="00A517AD" w:rsidRDefault="00A517AD" w:rsidP="00480656">
            <w:pPr>
              <w:pStyle w:val="ListParagraph"/>
              <w:numPr>
                <w:ilvl w:val="0"/>
                <w:numId w:val="80"/>
              </w:numPr>
              <w:rPr>
                <w:rFonts w:ascii="Arial" w:eastAsia="MS Gothic" w:hAnsi="Arial" w:cs="Arial"/>
                <w:sz w:val="22"/>
              </w:rPr>
            </w:pPr>
            <w:r>
              <w:rPr>
                <w:rFonts w:ascii="Arial" w:eastAsia="MS Gothic" w:hAnsi="Arial" w:cs="Arial"/>
                <w:sz w:val="22"/>
              </w:rPr>
              <w:t>A copy of the Ministry of Energy, Northern Development and Mines Client Report which will list the cell and boundary mining claims owned by the deceased.</w:t>
            </w:r>
          </w:p>
          <w:p w14:paraId="6F78059C" w14:textId="6387E566" w:rsidR="007E5027" w:rsidRPr="007E5027" w:rsidRDefault="007E5027" w:rsidP="007E5027">
            <w:pPr>
              <w:pStyle w:val="ListParagraph"/>
              <w:ind w:left="360"/>
              <w:rPr>
                <w:rFonts w:ascii="Arial" w:eastAsia="MS Gothic" w:hAnsi="Arial" w:cs="Arial"/>
                <w:sz w:val="16"/>
                <w:szCs w:val="16"/>
              </w:rPr>
            </w:pPr>
          </w:p>
        </w:tc>
      </w:tr>
      <w:tr w:rsidR="00A517AD" w:rsidRPr="00355000" w14:paraId="778F8179" w14:textId="77777777" w:rsidTr="004424CA">
        <w:trPr>
          <w:trHeight w:val="227"/>
        </w:trPr>
        <w:tc>
          <w:tcPr>
            <w:tcW w:w="408" w:type="dxa"/>
            <w:tcBorders>
              <w:top w:val="nil"/>
              <w:left w:val="nil"/>
              <w:bottom w:val="nil"/>
              <w:right w:val="nil"/>
            </w:tcBorders>
          </w:tcPr>
          <w:p w14:paraId="3A0DCAA3" w14:textId="77777777" w:rsidR="00A517AD" w:rsidRPr="00355000" w:rsidRDefault="00A517AD"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296A103B" w14:textId="77777777" w:rsidR="00A517AD" w:rsidRDefault="00A517AD" w:rsidP="00480656">
            <w:pPr>
              <w:pStyle w:val="ListParagraph"/>
              <w:numPr>
                <w:ilvl w:val="0"/>
                <w:numId w:val="80"/>
              </w:numPr>
              <w:rPr>
                <w:rFonts w:ascii="Arial" w:eastAsia="MS Gothic" w:hAnsi="Arial" w:cs="Arial"/>
                <w:sz w:val="22"/>
              </w:rPr>
            </w:pPr>
            <w:r>
              <w:rPr>
                <w:rFonts w:ascii="Arial" w:eastAsia="MS Gothic" w:hAnsi="Arial" w:cs="Arial"/>
                <w:sz w:val="22"/>
              </w:rPr>
              <w:t>A statement setting out whether you are seeking an extension of time in which to perform and file assessment work and the reason for that request.</w:t>
            </w:r>
          </w:p>
          <w:p w14:paraId="3E239ECA" w14:textId="6E861895" w:rsidR="00A517AD" w:rsidRPr="007E5027" w:rsidRDefault="00A517AD" w:rsidP="00A517AD">
            <w:pPr>
              <w:pStyle w:val="ListParagraph"/>
              <w:ind w:left="360"/>
              <w:rPr>
                <w:rFonts w:ascii="Arial" w:eastAsia="MS Gothic" w:hAnsi="Arial" w:cs="Arial"/>
                <w:sz w:val="22"/>
              </w:rPr>
            </w:pPr>
          </w:p>
        </w:tc>
      </w:tr>
      <w:tr w:rsidR="00E7004A" w:rsidRPr="008B2930" w14:paraId="408B96F6" w14:textId="77777777" w:rsidTr="004424CA">
        <w:trPr>
          <w:trHeight w:val="227"/>
        </w:trPr>
        <w:tc>
          <w:tcPr>
            <w:tcW w:w="10773" w:type="dxa"/>
            <w:gridSpan w:val="2"/>
            <w:tcBorders>
              <w:top w:val="nil"/>
              <w:left w:val="nil"/>
              <w:bottom w:val="nil"/>
              <w:right w:val="nil"/>
            </w:tcBorders>
            <w:vAlign w:val="center"/>
          </w:tcPr>
          <w:p w14:paraId="0C76B1B1" w14:textId="05EC25CB" w:rsidR="00E7004A" w:rsidRPr="008B2930" w:rsidRDefault="00A517AD" w:rsidP="00E7004A">
            <w:pPr>
              <w:pStyle w:val="ListParagraph"/>
              <w:numPr>
                <w:ilvl w:val="0"/>
                <w:numId w:val="78"/>
              </w:numPr>
              <w:rPr>
                <w:rFonts w:ascii="Arial" w:eastAsia="MS Gothic" w:hAnsi="Arial" w:cs="Arial"/>
                <w:b/>
                <w:bCs/>
                <w:sz w:val="22"/>
              </w:rPr>
            </w:pPr>
            <w:r>
              <w:rPr>
                <w:rFonts w:ascii="Arial" w:eastAsia="MS Gothic" w:hAnsi="Arial" w:cs="Arial"/>
                <w:b/>
                <w:bCs/>
                <w:sz w:val="22"/>
              </w:rPr>
              <w:t xml:space="preserve">Applications/Appeals under Section 68, 69, 79, 105, 112, 152 and 175 of </w:t>
            </w:r>
            <w:r w:rsidRPr="00A517AD">
              <w:rPr>
                <w:rFonts w:ascii="Arial" w:eastAsia="MS Gothic" w:hAnsi="Arial" w:cs="Arial"/>
                <w:b/>
                <w:bCs/>
                <w:i/>
                <w:iCs/>
                <w:sz w:val="22"/>
              </w:rPr>
              <w:t>The Mining Act</w:t>
            </w:r>
          </w:p>
        </w:tc>
      </w:tr>
      <w:tr w:rsidR="00E7004A" w:rsidRPr="00355000" w14:paraId="4D4C7B6A" w14:textId="77777777" w:rsidTr="004424CA">
        <w:trPr>
          <w:trHeight w:val="227"/>
        </w:trPr>
        <w:tc>
          <w:tcPr>
            <w:tcW w:w="408" w:type="dxa"/>
            <w:tcBorders>
              <w:top w:val="nil"/>
              <w:left w:val="nil"/>
              <w:bottom w:val="nil"/>
              <w:right w:val="nil"/>
            </w:tcBorders>
          </w:tcPr>
          <w:p w14:paraId="462B3608" w14:textId="77777777" w:rsidR="00E7004A" w:rsidRPr="00355000" w:rsidRDefault="00E7004A"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02C4A282" w14:textId="26033F8B" w:rsidR="00E7004A" w:rsidRDefault="65BEE4D8" w:rsidP="247D6ABE">
            <w:pPr>
              <w:rPr>
                <w:rFonts w:ascii="Arial" w:eastAsia="MS Gothic" w:hAnsi="Arial" w:cs="Arial"/>
                <w:sz w:val="22"/>
              </w:rPr>
            </w:pPr>
            <w:r w:rsidRPr="247D6ABE">
              <w:rPr>
                <w:rFonts w:ascii="Arial" w:eastAsia="MS Gothic" w:hAnsi="Arial" w:cs="Arial"/>
                <w:sz w:val="22"/>
              </w:rPr>
              <w:t xml:space="preserve">Identification of the property(s) including unpatented and patented mining claims, the relief being sought, the reasons for the appeal, including </w:t>
            </w:r>
            <w:r w:rsidR="7D404B60" w:rsidRPr="247D6ABE">
              <w:rPr>
                <w:rFonts w:ascii="Arial" w:eastAsia="MS Gothic" w:hAnsi="Arial" w:cs="Arial"/>
                <w:sz w:val="22"/>
              </w:rPr>
              <w:t>t</w:t>
            </w:r>
            <w:r w:rsidRPr="247D6ABE">
              <w:rPr>
                <w:rFonts w:ascii="Arial" w:eastAsia="MS Gothic" w:hAnsi="Arial" w:cs="Arial"/>
                <w:sz w:val="22"/>
              </w:rPr>
              <w:t>he date the Decision of the Provincial Mining Recorder was recorded (if applicable)</w:t>
            </w:r>
            <w:r w:rsidR="74F893B1" w:rsidRPr="247D6ABE">
              <w:rPr>
                <w:rFonts w:ascii="Arial" w:eastAsia="MS Gothic" w:hAnsi="Arial" w:cs="Arial"/>
                <w:sz w:val="22"/>
              </w:rPr>
              <w:t>.</w:t>
            </w:r>
          </w:p>
          <w:p w14:paraId="4E0C6A07" w14:textId="77777777" w:rsidR="00E7004A" w:rsidRPr="007E5027" w:rsidRDefault="00E7004A" w:rsidP="007E2558">
            <w:pPr>
              <w:rPr>
                <w:rFonts w:ascii="Arial" w:eastAsia="MS Gothic" w:hAnsi="Arial" w:cs="Arial"/>
                <w:sz w:val="22"/>
              </w:rPr>
            </w:pPr>
          </w:p>
        </w:tc>
      </w:tr>
      <w:tr w:rsidR="007E2558" w:rsidRPr="008B2930" w14:paraId="66B3BC9F" w14:textId="77777777" w:rsidTr="004424CA">
        <w:trPr>
          <w:trHeight w:val="227"/>
        </w:trPr>
        <w:tc>
          <w:tcPr>
            <w:tcW w:w="10773" w:type="dxa"/>
            <w:gridSpan w:val="2"/>
            <w:tcBorders>
              <w:top w:val="nil"/>
              <w:left w:val="nil"/>
              <w:bottom w:val="nil"/>
              <w:right w:val="nil"/>
            </w:tcBorders>
            <w:vAlign w:val="center"/>
          </w:tcPr>
          <w:p w14:paraId="001953E2" w14:textId="6B72FFC7" w:rsidR="007E2558" w:rsidRPr="008B2930" w:rsidRDefault="00A9697E" w:rsidP="00480656">
            <w:pPr>
              <w:pStyle w:val="ListParagraph"/>
              <w:numPr>
                <w:ilvl w:val="0"/>
                <w:numId w:val="78"/>
              </w:numPr>
              <w:rPr>
                <w:rFonts w:ascii="Arial" w:eastAsia="MS Gothic" w:hAnsi="Arial" w:cs="Arial"/>
                <w:b/>
                <w:bCs/>
                <w:sz w:val="22"/>
              </w:rPr>
            </w:pPr>
            <w:r>
              <w:rPr>
                <w:rFonts w:ascii="Arial" w:eastAsia="MS Gothic" w:hAnsi="Arial" w:cs="Arial"/>
                <w:b/>
                <w:bCs/>
                <w:sz w:val="22"/>
              </w:rPr>
              <w:t xml:space="preserve">Vesting Order Applications – Section 181 or 196 of </w:t>
            </w:r>
            <w:r>
              <w:rPr>
                <w:rFonts w:ascii="Arial" w:eastAsia="MS Gothic" w:hAnsi="Arial" w:cs="Arial"/>
                <w:b/>
                <w:bCs/>
                <w:i/>
                <w:iCs/>
                <w:sz w:val="22"/>
              </w:rPr>
              <w:t>The Mining Act</w:t>
            </w:r>
          </w:p>
        </w:tc>
      </w:tr>
      <w:tr w:rsidR="00A9697E" w:rsidRPr="00355000" w14:paraId="3DE2474B" w14:textId="77777777" w:rsidTr="004424CA">
        <w:trPr>
          <w:trHeight w:val="227"/>
        </w:trPr>
        <w:tc>
          <w:tcPr>
            <w:tcW w:w="408" w:type="dxa"/>
            <w:tcBorders>
              <w:top w:val="nil"/>
              <w:left w:val="nil"/>
              <w:bottom w:val="nil"/>
              <w:right w:val="nil"/>
            </w:tcBorders>
          </w:tcPr>
          <w:p w14:paraId="35279192" w14:textId="77777777" w:rsidR="00A9697E" w:rsidRPr="00355000" w:rsidRDefault="00A9697E"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5F5B8846" w14:textId="77777777" w:rsidR="00A9697E" w:rsidRDefault="00A9697E" w:rsidP="00A9697E">
            <w:pPr>
              <w:pStyle w:val="ListParagraph"/>
              <w:numPr>
                <w:ilvl w:val="0"/>
                <w:numId w:val="84"/>
              </w:numPr>
              <w:rPr>
                <w:rFonts w:ascii="Arial" w:eastAsia="MS Gothic" w:hAnsi="Arial" w:cs="Arial"/>
                <w:sz w:val="22"/>
              </w:rPr>
            </w:pPr>
            <w:r>
              <w:rPr>
                <w:rFonts w:ascii="Arial" w:eastAsia="MS Gothic" w:hAnsi="Arial" w:cs="Arial"/>
                <w:sz w:val="22"/>
              </w:rPr>
              <w:t>Proof that the applicant is the registered owner on title in the Land Registry Office and has been for four consecutive years prior to the date of the application.</w:t>
            </w:r>
          </w:p>
          <w:p w14:paraId="4A085CF0" w14:textId="77E67676" w:rsidR="007E5027" w:rsidRPr="007E5027" w:rsidRDefault="007E5027" w:rsidP="007E5027">
            <w:pPr>
              <w:pStyle w:val="ListParagraph"/>
              <w:ind w:left="360"/>
              <w:rPr>
                <w:rFonts w:ascii="Arial" w:eastAsia="MS Gothic" w:hAnsi="Arial" w:cs="Arial"/>
                <w:sz w:val="16"/>
                <w:szCs w:val="16"/>
              </w:rPr>
            </w:pPr>
          </w:p>
        </w:tc>
      </w:tr>
      <w:tr w:rsidR="00A9697E" w:rsidRPr="00355000" w14:paraId="2FE1D084" w14:textId="77777777" w:rsidTr="004424CA">
        <w:trPr>
          <w:trHeight w:val="227"/>
        </w:trPr>
        <w:tc>
          <w:tcPr>
            <w:tcW w:w="408" w:type="dxa"/>
            <w:tcBorders>
              <w:top w:val="nil"/>
              <w:left w:val="nil"/>
              <w:bottom w:val="nil"/>
              <w:right w:val="nil"/>
            </w:tcBorders>
          </w:tcPr>
          <w:p w14:paraId="2CD5D580" w14:textId="77777777" w:rsidR="00A9697E" w:rsidRPr="00355000" w:rsidRDefault="00A9697E" w:rsidP="00480656">
            <w:pPr>
              <w:jc w:val="center"/>
              <w:rPr>
                <w:rFonts w:ascii="Arial" w:eastAsia="MS Gothic" w:hAnsi="Arial" w:cs="Arial"/>
                <w:sz w:val="22"/>
              </w:rPr>
            </w:pPr>
            <w:r w:rsidRPr="00355000">
              <w:rPr>
                <w:rFonts w:ascii="Segoe UI Symbol" w:eastAsia="MS Gothic" w:hAnsi="Segoe UI Symbol" w:cs="Segoe UI Symbol"/>
                <w:sz w:val="22"/>
              </w:rPr>
              <w:lastRenderedPageBreak/>
              <w:t>☐</w:t>
            </w:r>
          </w:p>
        </w:tc>
        <w:tc>
          <w:tcPr>
            <w:tcW w:w="10365" w:type="dxa"/>
            <w:tcBorders>
              <w:top w:val="nil"/>
              <w:left w:val="nil"/>
              <w:bottom w:val="nil"/>
              <w:right w:val="nil"/>
            </w:tcBorders>
            <w:vAlign w:val="center"/>
          </w:tcPr>
          <w:p w14:paraId="54B300E0" w14:textId="77777777" w:rsidR="00A9697E" w:rsidRDefault="00A9697E" w:rsidP="00A9697E">
            <w:pPr>
              <w:pStyle w:val="ListParagraph"/>
              <w:numPr>
                <w:ilvl w:val="0"/>
                <w:numId w:val="84"/>
              </w:numPr>
              <w:rPr>
                <w:rFonts w:ascii="Arial" w:eastAsia="MS Gothic" w:hAnsi="Arial" w:cs="Arial"/>
                <w:sz w:val="22"/>
              </w:rPr>
            </w:pPr>
            <w:r>
              <w:rPr>
                <w:rFonts w:ascii="Arial" w:eastAsia="MS Gothic" w:hAnsi="Arial" w:cs="Arial"/>
                <w:sz w:val="22"/>
              </w:rPr>
              <w:t>A copy of the most recent Parcel Register(s) or Abstract(s) of Title and any pertinent/related documents from the Land Registry Office, including the Property Identifier Number(s) (PIN’s).</w:t>
            </w:r>
          </w:p>
          <w:p w14:paraId="226C4D65" w14:textId="5587C590" w:rsidR="007E5027" w:rsidRPr="007E5027" w:rsidRDefault="007E5027" w:rsidP="007E5027">
            <w:pPr>
              <w:pStyle w:val="ListParagraph"/>
              <w:ind w:left="360"/>
              <w:rPr>
                <w:rFonts w:ascii="Arial" w:eastAsia="MS Gothic" w:hAnsi="Arial" w:cs="Arial"/>
                <w:sz w:val="16"/>
                <w:szCs w:val="16"/>
              </w:rPr>
            </w:pPr>
          </w:p>
        </w:tc>
      </w:tr>
      <w:tr w:rsidR="00A9697E" w:rsidRPr="00355000" w14:paraId="2F3E8317" w14:textId="77777777" w:rsidTr="004424CA">
        <w:trPr>
          <w:trHeight w:val="227"/>
        </w:trPr>
        <w:tc>
          <w:tcPr>
            <w:tcW w:w="408" w:type="dxa"/>
            <w:tcBorders>
              <w:top w:val="nil"/>
              <w:left w:val="nil"/>
              <w:bottom w:val="nil"/>
              <w:right w:val="nil"/>
            </w:tcBorders>
          </w:tcPr>
          <w:p w14:paraId="050933F8" w14:textId="77777777" w:rsidR="00A9697E" w:rsidRPr="00355000" w:rsidRDefault="00A9697E"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062B30FC" w14:textId="77777777" w:rsidR="00A9697E" w:rsidRDefault="00A9697E" w:rsidP="00A9697E">
            <w:pPr>
              <w:pStyle w:val="ListParagraph"/>
              <w:numPr>
                <w:ilvl w:val="0"/>
                <w:numId w:val="84"/>
              </w:numPr>
              <w:rPr>
                <w:rFonts w:ascii="Arial" w:eastAsia="MS Gothic" w:hAnsi="Arial" w:cs="Arial"/>
                <w:sz w:val="22"/>
              </w:rPr>
            </w:pPr>
            <w:r>
              <w:rPr>
                <w:rFonts w:ascii="Arial" w:eastAsia="MS Gothic" w:hAnsi="Arial" w:cs="Arial"/>
                <w:sz w:val="22"/>
              </w:rPr>
              <w:t>A letter from the Mining Lands Dispositions Office, Mining Lands Section, Ministry of Energy, Northern Development and Mines, outlining the payment details of rents/taxes for each year that rents/taxes have been paid.</w:t>
            </w:r>
          </w:p>
          <w:p w14:paraId="4D1B66AB" w14:textId="723569DD" w:rsidR="007E5027" w:rsidRPr="007E5027" w:rsidRDefault="007E5027" w:rsidP="007E5027">
            <w:pPr>
              <w:pStyle w:val="ListParagraph"/>
              <w:ind w:left="360"/>
              <w:rPr>
                <w:rFonts w:ascii="Arial" w:eastAsia="MS Gothic" w:hAnsi="Arial" w:cs="Arial"/>
                <w:sz w:val="16"/>
                <w:szCs w:val="16"/>
              </w:rPr>
            </w:pPr>
          </w:p>
        </w:tc>
      </w:tr>
      <w:tr w:rsidR="00A9697E" w:rsidRPr="00355000" w14:paraId="5DFFB639" w14:textId="77777777" w:rsidTr="004424CA">
        <w:trPr>
          <w:trHeight w:val="227"/>
        </w:trPr>
        <w:tc>
          <w:tcPr>
            <w:tcW w:w="408" w:type="dxa"/>
            <w:tcBorders>
              <w:top w:val="nil"/>
              <w:left w:val="nil"/>
              <w:bottom w:val="nil"/>
              <w:right w:val="nil"/>
            </w:tcBorders>
          </w:tcPr>
          <w:p w14:paraId="0C37E273" w14:textId="77777777" w:rsidR="00A9697E" w:rsidRPr="00355000" w:rsidRDefault="00A9697E"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26E8C916" w14:textId="77777777" w:rsidR="00A9697E" w:rsidRDefault="00A9697E" w:rsidP="00A9697E">
            <w:pPr>
              <w:pStyle w:val="ListParagraph"/>
              <w:numPr>
                <w:ilvl w:val="0"/>
                <w:numId w:val="84"/>
              </w:numPr>
              <w:rPr>
                <w:rFonts w:ascii="Arial" w:eastAsia="MS Gothic" w:hAnsi="Arial" w:cs="Arial"/>
                <w:sz w:val="22"/>
              </w:rPr>
            </w:pPr>
            <w:r>
              <w:rPr>
                <w:rFonts w:ascii="Arial" w:eastAsia="MS Gothic" w:hAnsi="Arial" w:cs="Arial"/>
                <w:sz w:val="22"/>
              </w:rPr>
              <w:t>Address(es) if possible or an indication of the latest known places of residence of delinquent co-owners. If addresses cannot be provided, a Direction to Pay will be issued and will include a detailed Notice to be placed in a newspaper(s) of the Tribunal’s choosing. The applicant will bear the cost of placing the Notice and a copy must be sent to the Registrar of the Tribunal as proof of publication.</w:t>
            </w:r>
          </w:p>
          <w:p w14:paraId="56F70821" w14:textId="7C8F7783" w:rsidR="00A9697E" w:rsidRPr="007E5027" w:rsidRDefault="00A9697E" w:rsidP="00A9697E">
            <w:pPr>
              <w:rPr>
                <w:rFonts w:ascii="Arial" w:eastAsia="MS Gothic" w:hAnsi="Arial" w:cs="Arial"/>
                <w:sz w:val="22"/>
              </w:rPr>
            </w:pPr>
          </w:p>
        </w:tc>
      </w:tr>
      <w:tr w:rsidR="00E7004A" w:rsidRPr="008B2930" w14:paraId="24DDEC0D" w14:textId="77777777" w:rsidTr="004424CA">
        <w:trPr>
          <w:trHeight w:val="227"/>
        </w:trPr>
        <w:tc>
          <w:tcPr>
            <w:tcW w:w="10773" w:type="dxa"/>
            <w:gridSpan w:val="2"/>
            <w:tcBorders>
              <w:top w:val="nil"/>
              <w:left w:val="nil"/>
              <w:bottom w:val="nil"/>
              <w:right w:val="nil"/>
            </w:tcBorders>
            <w:vAlign w:val="center"/>
          </w:tcPr>
          <w:p w14:paraId="0A27686E" w14:textId="0181EE02" w:rsidR="00E7004A" w:rsidRPr="008B2930" w:rsidRDefault="00A9697E" w:rsidP="00E7004A">
            <w:pPr>
              <w:pStyle w:val="ListParagraph"/>
              <w:numPr>
                <w:ilvl w:val="0"/>
                <w:numId w:val="78"/>
              </w:numPr>
              <w:rPr>
                <w:rFonts w:ascii="Arial" w:eastAsia="MS Gothic" w:hAnsi="Arial" w:cs="Arial"/>
                <w:b/>
                <w:bCs/>
                <w:sz w:val="22"/>
              </w:rPr>
            </w:pPr>
            <w:r>
              <w:rPr>
                <w:rFonts w:ascii="Arial" w:eastAsia="MS Gothic" w:hAnsi="Arial" w:cs="Arial"/>
                <w:b/>
                <w:bCs/>
                <w:sz w:val="22"/>
              </w:rPr>
              <w:t xml:space="preserve">Appeals of Section 27 and 28 of </w:t>
            </w:r>
            <w:r>
              <w:rPr>
                <w:rFonts w:ascii="Arial" w:eastAsia="MS Gothic" w:hAnsi="Arial" w:cs="Arial"/>
                <w:b/>
                <w:bCs/>
                <w:i/>
                <w:iCs/>
                <w:sz w:val="22"/>
              </w:rPr>
              <w:t>The Conservation Authorities Act.</w:t>
            </w:r>
          </w:p>
        </w:tc>
      </w:tr>
      <w:tr w:rsidR="00A9697E" w:rsidRPr="00355000" w14:paraId="5AF0F321" w14:textId="77777777" w:rsidTr="004424CA">
        <w:trPr>
          <w:trHeight w:val="227"/>
        </w:trPr>
        <w:tc>
          <w:tcPr>
            <w:tcW w:w="408" w:type="dxa"/>
            <w:tcBorders>
              <w:top w:val="nil"/>
              <w:left w:val="nil"/>
              <w:bottom w:val="nil"/>
              <w:right w:val="nil"/>
            </w:tcBorders>
          </w:tcPr>
          <w:p w14:paraId="5A3B0DAC" w14:textId="77777777" w:rsidR="00A9697E" w:rsidRPr="00355000" w:rsidRDefault="00A9697E"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03F2A807" w14:textId="77777777" w:rsidR="00A9697E" w:rsidRDefault="00A9697E" w:rsidP="00A9697E">
            <w:pPr>
              <w:pStyle w:val="ListParagraph"/>
              <w:numPr>
                <w:ilvl w:val="0"/>
                <w:numId w:val="85"/>
              </w:numPr>
              <w:rPr>
                <w:rFonts w:ascii="Arial" w:eastAsia="MS Gothic" w:hAnsi="Arial" w:cs="Arial"/>
                <w:sz w:val="22"/>
              </w:rPr>
            </w:pPr>
            <w:r>
              <w:rPr>
                <w:rFonts w:ascii="Arial" w:eastAsia="MS Gothic" w:hAnsi="Arial" w:cs="Arial"/>
                <w:sz w:val="22"/>
              </w:rPr>
              <w:t>Correspondence from the appellant confirming that they are appealing the Decision of the Conservation Authority.</w:t>
            </w:r>
          </w:p>
          <w:p w14:paraId="26886E01" w14:textId="4202E407" w:rsidR="007E5027" w:rsidRPr="007E5027" w:rsidRDefault="007E5027" w:rsidP="007E5027">
            <w:pPr>
              <w:pStyle w:val="ListParagraph"/>
              <w:ind w:left="360"/>
              <w:rPr>
                <w:rFonts w:ascii="Arial" w:eastAsia="MS Gothic" w:hAnsi="Arial" w:cs="Arial"/>
                <w:sz w:val="16"/>
                <w:szCs w:val="16"/>
              </w:rPr>
            </w:pPr>
          </w:p>
        </w:tc>
      </w:tr>
      <w:tr w:rsidR="00A9697E" w:rsidRPr="00355000" w14:paraId="32DDD24E" w14:textId="77777777" w:rsidTr="004424CA">
        <w:trPr>
          <w:trHeight w:val="227"/>
        </w:trPr>
        <w:tc>
          <w:tcPr>
            <w:tcW w:w="408" w:type="dxa"/>
            <w:tcBorders>
              <w:top w:val="nil"/>
              <w:left w:val="nil"/>
              <w:bottom w:val="nil"/>
              <w:right w:val="nil"/>
            </w:tcBorders>
          </w:tcPr>
          <w:p w14:paraId="68AC1FDD" w14:textId="77777777" w:rsidR="00A9697E" w:rsidRPr="00355000" w:rsidRDefault="00A9697E" w:rsidP="00480656">
            <w:pPr>
              <w:jc w:val="center"/>
              <w:rPr>
                <w:rFonts w:ascii="Arial" w:eastAsia="MS Gothic" w:hAnsi="Arial" w:cs="Arial"/>
                <w:sz w:val="22"/>
              </w:rPr>
            </w:pPr>
            <w:r w:rsidRPr="00355000">
              <w:rPr>
                <w:rFonts w:ascii="Segoe UI Symbol" w:eastAsia="MS Gothic" w:hAnsi="Segoe UI Symbol" w:cs="Segoe UI Symbol"/>
                <w:sz w:val="22"/>
              </w:rPr>
              <w:t>☐</w:t>
            </w:r>
          </w:p>
        </w:tc>
        <w:tc>
          <w:tcPr>
            <w:tcW w:w="10365" w:type="dxa"/>
            <w:tcBorders>
              <w:top w:val="nil"/>
              <w:left w:val="nil"/>
              <w:bottom w:val="nil"/>
              <w:right w:val="nil"/>
            </w:tcBorders>
            <w:vAlign w:val="center"/>
          </w:tcPr>
          <w:p w14:paraId="2E4F4A30" w14:textId="23352CEE" w:rsidR="00A9697E" w:rsidRPr="00A9697E" w:rsidRDefault="65BEE4D8" w:rsidP="247D6ABE">
            <w:pPr>
              <w:pStyle w:val="ListParagraph"/>
              <w:numPr>
                <w:ilvl w:val="0"/>
                <w:numId w:val="85"/>
              </w:numPr>
              <w:rPr>
                <w:rFonts w:ascii="Arial" w:eastAsia="MS Gothic" w:hAnsi="Arial" w:cs="Arial"/>
                <w:sz w:val="22"/>
              </w:rPr>
            </w:pPr>
            <w:r w:rsidRPr="247D6ABE">
              <w:rPr>
                <w:rFonts w:ascii="Arial" w:eastAsia="MS Gothic" w:hAnsi="Arial" w:cs="Arial"/>
                <w:sz w:val="22"/>
              </w:rPr>
              <w:t>A copy of the “Letter of Refusal”</w:t>
            </w:r>
            <w:r w:rsidR="7AF40D6B" w:rsidRPr="247D6ABE">
              <w:rPr>
                <w:rFonts w:ascii="Arial" w:eastAsia="MS Gothic" w:hAnsi="Arial" w:cs="Arial"/>
                <w:sz w:val="22"/>
              </w:rPr>
              <w:t xml:space="preserve"> or “Approval with Conditions”</w:t>
            </w:r>
            <w:r w:rsidRPr="247D6ABE">
              <w:rPr>
                <w:rFonts w:ascii="Arial" w:eastAsia="MS Gothic" w:hAnsi="Arial" w:cs="Arial"/>
                <w:sz w:val="22"/>
              </w:rPr>
              <w:t xml:space="preserve"> from the Conservation Authority.</w:t>
            </w:r>
          </w:p>
        </w:tc>
      </w:tr>
      <w:tr w:rsidR="004424CA" w:rsidRPr="00355000" w14:paraId="28774C0E" w14:textId="77777777" w:rsidTr="004424CA">
        <w:trPr>
          <w:trHeight w:val="227"/>
        </w:trPr>
        <w:tc>
          <w:tcPr>
            <w:tcW w:w="10773" w:type="dxa"/>
            <w:gridSpan w:val="2"/>
            <w:tcBorders>
              <w:top w:val="nil"/>
              <w:left w:val="nil"/>
              <w:bottom w:val="nil"/>
              <w:right w:val="nil"/>
            </w:tcBorders>
          </w:tcPr>
          <w:p w14:paraId="6A7F15E1" w14:textId="77777777" w:rsidR="004424CA" w:rsidRPr="004424CA" w:rsidRDefault="004424CA" w:rsidP="004424CA">
            <w:pPr>
              <w:rPr>
                <w:rFonts w:ascii="Arial" w:eastAsia="MS Gothic" w:hAnsi="Arial" w:cs="Arial"/>
                <w:sz w:val="22"/>
              </w:rPr>
            </w:pPr>
          </w:p>
        </w:tc>
      </w:tr>
      <w:tr w:rsidR="004424CA" w:rsidRPr="00C314E2" w14:paraId="4F322CBE" w14:textId="77777777" w:rsidTr="004424CA">
        <w:trPr>
          <w:trHeight w:val="227"/>
        </w:trPr>
        <w:tc>
          <w:tcPr>
            <w:tcW w:w="107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5C277" w14:textId="77777777" w:rsidR="004424CA" w:rsidRPr="00C314E2" w:rsidRDefault="004424CA" w:rsidP="00D83CA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4424CA" w:rsidRPr="00355000" w14:paraId="282926DD" w14:textId="77777777" w:rsidTr="004424CA">
        <w:trPr>
          <w:trHeight w:val="2850"/>
        </w:trPr>
        <w:tc>
          <w:tcPr>
            <w:tcW w:w="10773" w:type="dxa"/>
            <w:gridSpan w:val="2"/>
            <w:tcBorders>
              <w:top w:val="single" w:sz="4" w:space="0" w:color="auto"/>
              <w:left w:val="single" w:sz="4" w:space="0" w:color="auto"/>
              <w:bottom w:val="single" w:sz="4" w:space="0" w:color="auto"/>
              <w:right w:val="single" w:sz="4" w:space="0" w:color="auto"/>
            </w:tcBorders>
          </w:tcPr>
          <w:p w14:paraId="52EB4E56" w14:textId="77777777" w:rsidR="004424CA" w:rsidRDefault="004424CA" w:rsidP="00D83CA0">
            <w:pPr>
              <w:rPr>
                <w:rFonts w:ascii="Arial" w:eastAsia="MS Gothic" w:hAnsi="Arial" w:cs="Arial"/>
                <w:b/>
                <w:bCs/>
                <w:sz w:val="22"/>
              </w:rPr>
            </w:pPr>
            <w:bookmarkStart w:id="3" w:name="_Hlk71727188"/>
          </w:p>
        </w:tc>
      </w:tr>
      <w:bookmarkEnd w:id="3"/>
    </w:tbl>
    <w:p w14:paraId="597C442B" w14:textId="72E2DC99" w:rsidR="00E7004A" w:rsidRDefault="00E7004A" w:rsidP="004424CA">
      <w:pPr>
        <w:rPr>
          <w:rFonts w:ascii="Arial" w:hAnsi="Arial" w:cs="Arial"/>
          <w:sz w:val="22"/>
        </w:rPr>
      </w:pPr>
    </w:p>
    <w:sectPr w:rsidR="00E7004A"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B0EA8" w14:textId="77777777" w:rsidR="00812911" w:rsidRDefault="00812911" w:rsidP="00F72078">
      <w:pPr>
        <w:spacing w:after="0" w:line="240" w:lineRule="auto"/>
      </w:pPr>
      <w:r>
        <w:separator/>
      </w:r>
    </w:p>
  </w:endnote>
  <w:endnote w:type="continuationSeparator" w:id="0">
    <w:p w14:paraId="79E50419" w14:textId="77777777" w:rsidR="00812911" w:rsidRDefault="00812911"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8961C" w14:textId="77777777" w:rsidR="00812911" w:rsidRDefault="00812911" w:rsidP="00F72078">
      <w:pPr>
        <w:spacing w:after="0" w:line="240" w:lineRule="auto"/>
      </w:pPr>
      <w:r>
        <w:separator/>
      </w:r>
    </w:p>
  </w:footnote>
  <w:footnote w:type="continuationSeparator" w:id="0">
    <w:p w14:paraId="28ED3835" w14:textId="77777777" w:rsidR="00812911" w:rsidRDefault="00812911"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0CE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9E3520"/>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D97634"/>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36B44B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5B655F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AB915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B270C2E"/>
    <w:multiLevelType w:val="hybridMultilevel"/>
    <w:tmpl w:val="CA5A5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2F634F"/>
    <w:multiLevelType w:val="hybridMultilevel"/>
    <w:tmpl w:val="1092F92A"/>
    <w:lvl w:ilvl="0" w:tplc="10090019">
      <w:start w:val="1"/>
      <w:numFmt w:val="lowerLetter"/>
      <w:lvlText w:val="%1."/>
      <w:lvlJc w:val="left"/>
      <w:pPr>
        <w:ind w:left="360" w:hanging="360"/>
      </w:pPr>
      <w:rPr>
        <w:rFonts w:hint="default"/>
      </w:rPr>
    </w:lvl>
    <w:lvl w:ilvl="1" w:tplc="E93AE6D0">
      <w:start w:val="1"/>
      <w:numFmt w:val="lowerLetter"/>
      <w:lvlText w:val="(%2)"/>
      <w:lvlJc w:val="left"/>
      <w:pPr>
        <w:ind w:left="1080" w:hanging="360"/>
      </w:pPr>
      <w:rPr>
        <w:rFonts w:ascii="Arial" w:eastAsia="Arial" w:hAnsi="Arial" w:cs="Arial" w:hint="default"/>
        <w:w w:val="100"/>
        <w:sz w:val="20"/>
        <w:szCs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E905CF8"/>
    <w:multiLevelType w:val="hybridMultilevel"/>
    <w:tmpl w:val="62CA6F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F3763D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0F782B22"/>
    <w:multiLevelType w:val="hybridMultilevel"/>
    <w:tmpl w:val="FE0489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0507CD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0704C5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4D304E8"/>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D480E5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E56735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FFF35AF"/>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10036E2"/>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14226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25B3D7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2D57228"/>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37F7584"/>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6361BB9"/>
    <w:multiLevelType w:val="hybridMultilevel"/>
    <w:tmpl w:val="9F8097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D362290"/>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FA74AE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3C42A0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4B25208"/>
    <w:multiLevelType w:val="hybridMultilevel"/>
    <w:tmpl w:val="584CE6C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5F669C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5FE0355"/>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6FF1DE7"/>
    <w:multiLevelType w:val="hybridMultilevel"/>
    <w:tmpl w:val="D26E538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7090189"/>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8205F54"/>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3A520D80"/>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ADF3E07"/>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B43378E"/>
    <w:multiLevelType w:val="hybridMultilevel"/>
    <w:tmpl w:val="FCE4490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B6D7C8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DBF1778"/>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E5F0816"/>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EAD28CE"/>
    <w:multiLevelType w:val="hybridMultilevel"/>
    <w:tmpl w:val="46A8103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4670782C"/>
    <w:multiLevelType w:val="hybridMultilevel"/>
    <w:tmpl w:val="E656365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46F60BD9"/>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479D0F74"/>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47B3643D"/>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94F1881"/>
    <w:multiLevelType w:val="hybridMultilevel"/>
    <w:tmpl w:val="60BC74C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495E57D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4D7076CE"/>
    <w:multiLevelType w:val="hybridMultilevel"/>
    <w:tmpl w:val="476690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51572F50"/>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28D414B"/>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530A7CD8"/>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3231A12"/>
    <w:multiLevelType w:val="hybridMultilevel"/>
    <w:tmpl w:val="DD56B5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5015F7B"/>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6070280"/>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565F47AF"/>
    <w:multiLevelType w:val="hybridMultilevel"/>
    <w:tmpl w:val="001207B4"/>
    <w:lvl w:ilvl="0" w:tplc="F3EC2896">
      <w:start w:val="1"/>
      <w:numFmt w:val="lowerLetter"/>
      <w:lvlText w:val="%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8E16864"/>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591F5240"/>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A971695"/>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5A971CC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5F9F2CB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5FD52B61"/>
    <w:multiLevelType w:val="hybridMultilevel"/>
    <w:tmpl w:val="164CCB2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604D408F"/>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3810C72"/>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3835FC9"/>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5BF0A11"/>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3" w15:restartNumberingAfterBreak="0">
    <w:nsid w:val="65FB1BBC"/>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4" w15:restartNumberingAfterBreak="0">
    <w:nsid w:val="6679734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79C14A8"/>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8832E9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BC069E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D800D5E"/>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6E237385"/>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6E80705E"/>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70C46F43"/>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723D618E"/>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732E037B"/>
    <w:multiLevelType w:val="hybridMultilevel"/>
    <w:tmpl w:val="58785AE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3ED1718"/>
    <w:multiLevelType w:val="hybridMultilevel"/>
    <w:tmpl w:val="F8C2F13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61F43F6"/>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79F63D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78327A61"/>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96B554A"/>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ADA60A6"/>
    <w:multiLevelType w:val="hybridMultilevel"/>
    <w:tmpl w:val="BBF67E38"/>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C6046C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D4B7A5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D5460F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3" w15:restartNumberingAfterBreak="0">
    <w:nsid w:val="7DF73F1A"/>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4" w15:restartNumberingAfterBreak="0">
    <w:nsid w:val="7F042355"/>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26"/>
  </w:num>
  <w:num w:numId="3">
    <w:abstractNumId w:val="64"/>
  </w:num>
  <w:num w:numId="4">
    <w:abstractNumId w:val="68"/>
  </w:num>
  <w:num w:numId="5">
    <w:abstractNumId w:val="45"/>
  </w:num>
  <w:num w:numId="6">
    <w:abstractNumId w:val="47"/>
  </w:num>
  <w:num w:numId="7">
    <w:abstractNumId w:val="5"/>
  </w:num>
  <w:num w:numId="8">
    <w:abstractNumId w:val="48"/>
  </w:num>
  <w:num w:numId="9">
    <w:abstractNumId w:val="31"/>
  </w:num>
  <w:num w:numId="10">
    <w:abstractNumId w:val="71"/>
  </w:num>
  <w:num w:numId="11">
    <w:abstractNumId w:val="54"/>
  </w:num>
  <w:num w:numId="12">
    <w:abstractNumId w:val="74"/>
  </w:num>
  <w:num w:numId="13">
    <w:abstractNumId w:val="19"/>
  </w:num>
  <w:num w:numId="14">
    <w:abstractNumId w:val="75"/>
  </w:num>
  <w:num w:numId="15">
    <w:abstractNumId w:val="13"/>
  </w:num>
  <w:num w:numId="16">
    <w:abstractNumId w:val="72"/>
  </w:num>
  <w:num w:numId="17">
    <w:abstractNumId w:val="12"/>
  </w:num>
  <w:num w:numId="18">
    <w:abstractNumId w:val="57"/>
  </w:num>
  <w:num w:numId="19">
    <w:abstractNumId w:val="23"/>
  </w:num>
  <w:num w:numId="20">
    <w:abstractNumId w:val="14"/>
  </w:num>
  <w:num w:numId="21">
    <w:abstractNumId w:val="55"/>
  </w:num>
  <w:num w:numId="22">
    <w:abstractNumId w:val="78"/>
  </w:num>
  <w:num w:numId="23">
    <w:abstractNumId w:val="83"/>
  </w:num>
  <w:num w:numId="24">
    <w:abstractNumId w:val="81"/>
  </w:num>
  <w:num w:numId="25">
    <w:abstractNumId w:val="56"/>
  </w:num>
  <w:num w:numId="26">
    <w:abstractNumId w:val="44"/>
  </w:num>
  <w:num w:numId="27">
    <w:abstractNumId w:val="50"/>
  </w:num>
  <w:num w:numId="28">
    <w:abstractNumId w:val="30"/>
  </w:num>
  <w:num w:numId="29">
    <w:abstractNumId w:val="17"/>
  </w:num>
  <w:num w:numId="30">
    <w:abstractNumId w:val="40"/>
  </w:num>
  <w:num w:numId="31">
    <w:abstractNumId w:val="43"/>
  </w:num>
  <w:num w:numId="32">
    <w:abstractNumId w:val="38"/>
  </w:num>
  <w:num w:numId="33">
    <w:abstractNumId w:val="22"/>
  </w:num>
  <w:num w:numId="34">
    <w:abstractNumId w:val="62"/>
  </w:num>
  <w:num w:numId="35">
    <w:abstractNumId w:val="61"/>
  </w:num>
  <w:num w:numId="36">
    <w:abstractNumId w:val="69"/>
  </w:num>
  <w:num w:numId="37">
    <w:abstractNumId w:val="16"/>
  </w:num>
  <w:num w:numId="38">
    <w:abstractNumId w:val="20"/>
  </w:num>
  <w:num w:numId="39">
    <w:abstractNumId w:val="9"/>
  </w:num>
  <w:num w:numId="40">
    <w:abstractNumId w:val="15"/>
  </w:num>
  <w:num w:numId="41">
    <w:abstractNumId w:val="63"/>
  </w:num>
  <w:num w:numId="42">
    <w:abstractNumId w:val="21"/>
  </w:num>
  <w:num w:numId="43">
    <w:abstractNumId w:val="10"/>
  </w:num>
  <w:num w:numId="44">
    <w:abstractNumId w:val="34"/>
  </w:num>
  <w:num w:numId="45">
    <w:abstractNumId w:val="0"/>
  </w:num>
  <w:num w:numId="46">
    <w:abstractNumId w:val="36"/>
  </w:num>
  <w:num w:numId="47">
    <w:abstractNumId w:val="11"/>
  </w:num>
  <w:num w:numId="48">
    <w:abstractNumId w:val="7"/>
  </w:num>
  <w:num w:numId="49">
    <w:abstractNumId w:val="3"/>
  </w:num>
  <w:num w:numId="50">
    <w:abstractNumId w:val="51"/>
  </w:num>
  <w:num w:numId="51">
    <w:abstractNumId w:val="41"/>
  </w:num>
  <w:num w:numId="52">
    <w:abstractNumId w:val="77"/>
  </w:num>
  <w:num w:numId="53">
    <w:abstractNumId w:val="76"/>
  </w:num>
  <w:num w:numId="54">
    <w:abstractNumId w:val="52"/>
  </w:num>
  <w:num w:numId="55">
    <w:abstractNumId w:val="37"/>
  </w:num>
  <w:num w:numId="56">
    <w:abstractNumId w:val="65"/>
  </w:num>
  <w:num w:numId="57">
    <w:abstractNumId w:val="35"/>
  </w:num>
  <w:num w:numId="58">
    <w:abstractNumId w:val="82"/>
  </w:num>
  <w:num w:numId="59">
    <w:abstractNumId w:val="59"/>
  </w:num>
  <w:num w:numId="60">
    <w:abstractNumId w:val="27"/>
  </w:num>
  <w:num w:numId="61">
    <w:abstractNumId w:val="25"/>
  </w:num>
  <w:num w:numId="62">
    <w:abstractNumId w:val="4"/>
  </w:num>
  <w:num w:numId="63">
    <w:abstractNumId w:val="46"/>
  </w:num>
  <w:num w:numId="64">
    <w:abstractNumId w:val="39"/>
  </w:num>
  <w:num w:numId="65">
    <w:abstractNumId w:val="24"/>
  </w:num>
  <w:num w:numId="66">
    <w:abstractNumId w:val="18"/>
  </w:num>
  <w:num w:numId="67">
    <w:abstractNumId w:val="84"/>
  </w:num>
  <w:num w:numId="68">
    <w:abstractNumId w:val="33"/>
  </w:num>
  <w:num w:numId="69">
    <w:abstractNumId w:val="66"/>
  </w:num>
  <w:num w:numId="70">
    <w:abstractNumId w:val="73"/>
  </w:num>
  <w:num w:numId="71">
    <w:abstractNumId w:val="32"/>
  </w:num>
  <w:num w:numId="72">
    <w:abstractNumId w:val="67"/>
  </w:num>
  <w:num w:numId="73">
    <w:abstractNumId w:val="29"/>
  </w:num>
  <w:num w:numId="74">
    <w:abstractNumId w:val="60"/>
  </w:num>
  <w:num w:numId="75">
    <w:abstractNumId w:val="80"/>
  </w:num>
  <w:num w:numId="76">
    <w:abstractNumId w:val="49"/>
  </w:num>
  <w:num w:numId="77">
    <w:abstractNumId w:val="42"/>
  </w:num>
  <w:num w:numId="78">
    <w:abstractNumId w:val="8"/>
  </w:num>
  <w:num w:numId="79">
    <w:abstractNumId w:val="58"/>
  </w:num>
  <w:num w:numId="80">
    <w:abstractNumId w:val="79"/>
  </w:num>
  <w:num w:numId="81">
    <w:abstractNumId w:val="70"/>
  </w:num>
  <w:num w:numId="82">
    <w:abstractNumId w:val="53"/>
  </w:num>
  <w:num w:numId="83">
    <w:abstractNumId w:val="6"/>
  </w:num>
  <w:num w:numId="84">
    <w:abstractNumId w:val="28"/>
  </w:num>
  <w:num w:numId="85">
    <w:abstractNumId w:val="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linkStyle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331E"/>
    <w:rsid w:val="0005261A"/>
    <w:rsid w:val="00057A61"/>
    <w:rsid w:val="000630DF"/>
    <w:rsid w:val="00063586"/>
    <w:rsid w:val="00072055"/>
    <w:rsid w:val="000957EF"/>
    <w:rsid w:val="000A0119"/>
    <w:rsid w:val="000A215D"/>
    <w:rsid w:val="000B0AD6"/>
    <w:rsid w:val="000B2CCA"/>
    <w:rsid w:val="000D5CBF"/>
    <w:rsid w:val="000F0EFC"/>
    <w:rsid w:val="000F2629"/>
    <w:rsid w:val="00121EB1"/>
    <w:rsid w:val="001321C4"/>
    <w:rsid w:val="00137234"/>
    <w:rsid w:val="00173AE0"/>
    <w:rsid w:val="0018314D"/>
    <w:rsid w:val="0018645B"/>
    <w:rsid w:val="00186693"/>
    <w:rsid w:val="00193B89"/>
    <w:rsid w:val="001952A3"/>
    <w:rsid w:val="001C37B4"/>
    <w:rsid w:val="001E559D"/>
    <w:rsid w:val="001F129E"/>
    <w:rsid w:val="001F4C59"/>
    <w:rsid w:val="002160D6"/>
    <w:rsid w:val="00225BE4"/>
    <w:rsid w:val="0023204F"/>
    <w:rsid w:val="00262588"/>
    <w:rsid w:val="0028001B"/>
    <w:rsid w:val="0028326D"/>
    <w:rsid w:val="00287B34"/>
    <w:rsid w:val="00297D5D"/>
    <w:rsid w:val="002A1332"/>
    <w:rsid w:val="002B25E1"/>
    <w:rsid w:val="002E6FF6"/>
    <w:rsid w:val="00313007"/>
    <w:rsid w:val="00317F1F"/>
    <w:rsid w:val="00334DF5"/>
    <w:rsid w:val="00341487"/>
    <w:rsid w:val="00343F47"/>
    <w:rsid w:val="0034464E"/>
    <w:rsid w:val="00344E61"/>
    <w:rsid w:val="00355000"/>
    <w:rsid w:val="0036413B"/>
    <w:rsid w:val="00365856"/>
    <w:rsid w:val="00403ECD"/>
    <w:rsid w:val="00404C1A"/>
    <w:rsid w:val="00423DFD"/>
    <w:rsid w:val="00425EB2"/>
    <w:rsid w:val="00435B18"/>
    <w:rsid w:val="004424CA"/>
    <w:rsid w:val="00445A18"/>
    <w:rsid w:val="00483486"/>
    <w:rsid w:val="00487378"/>
    <w:rsid w:val="00487F24"/>
    <w:rsid w:val="00495979"/>
    <w:rsid w:val="00497D1F"/>
    <w:rsid w:val="004A0CF1"/>
    <w:rsid w:val="004A2238"/>
    <w:rsid w:val="004A392D"/>
    <w:rsid w:val="004B347D"/>
    <w:rsid w:val="004B69F7"/>
    <w:rsid w:val="004C0C57"/>
    <w:rsid w:val="004C6D0F"/>
    <w:rsid w:val="004C7480"/>
    <w:rsid w:val="004F1B03"/>
    <w:rsid w:val="004F20C3"/>
    <w:rsid w:val="005117FF"/>
    <w:rsid w:val="0053594A"/>
    <w:rsid w:val="00545CB3"/>
    <w:rsid w:val="00561A8A"/>
    <w:rsid w:val="00563B22"/>
    <w:rsid w:val="00565A19"/>
    <w:rsid w:val="0057735C"/>
    <w:rsid w:val="005B7CA2"/>
    <w:rsid w:val="005D3F3C"/>
    <w:rsid w:val="005D781E"/>
    <w:rsid w:val="005E5325"/>
    <w:rsid w:val="00603A8E"/>
    <w:rsid w:val="00624B02"/>
    <w:rsid w:val="006278B4"/>
    <w:rsid w:val="00633376"/>
    <w:rsid w:val="0064068B"/>
    <w:rsid w:val="00660C1D"/>
    <w:rsid w:val="00674E6E"/>
    <w:rsid w:val="006875C8"/>
    <w:rsid w:val="00695E04"/>
    <w:rsid w:val="006B4158"/>
    <w:rsid w:val="006C7751"/>
    <w:rsid w:val="006D5600"/>
    <w:rsid w:val="006D72AA"/>
    <w:rsid w:val="007310A3"/>
    <w:rsid w:val="00741E7A"/>
    <w:rsid w:val="0075268D"/>
    <w:rsid w:val="0075483C"/>
    <w:rsid w:val="00767151"/>
    <w:rsid w:val="007707B1"/>
    <w:rsid w:val="00780D18"/>
    <w:rsid w:val="007820C4"/>
    <w:rsid w:val="00794C32"/>
    <w:rsid w:val="007A75B0"/>
    <w:rsid w:val="007D6A34"/>
    <w:rsid w:val="007D6DDD"/>
    <w:rsid w:val="007E151C"/>
    <w:rsid w:val="007E2558"/>
    <w:rsid w:val="007E3855"/>
    <w:rsid w:val="007E5027"/>
    <w:rsid w:val="007E7B11"/>
    <w:rsid w:val="0080588F"/>
    <w:rsid w:val="00806F12"/>
    <w:rsid w:val="00812730"/>
    <w:rsid w:val="00812911"/>
    <w:rsid w:val="00831532"/>
    <w:rsid w:val="00853B4E"/>
    <w:rsid w:val="00885445"/>
    <w:rsid w:val="008A252E"/>
    <w:rsid w:val="008B2930"/>
    <w:rsid w:val="008C0B3C"/>
    <w:rsid w:val="008D3CF5"/>
    <w:rsid w:val="008F28A7"/>
    <w:rsid w:val="008F4FBD"/>
    <w:rsid w:val="008F5123"/>
    <w:rsid w:val="00902BD4"/>
    <w:rsid w:val="00923FEE"/>
    <w:rsid w:val="0093189E"/>
    <w:rsid w:val="00961465"/>
    <w:rsid w:val="009623A6"/>
    <w:rsid w:val="00964FE4"/>
    <w:rsid w:val="009675B8"/>
    <w:rsid w:val="009747FF"/>
    <w:rsid w:val="009B1D63"/>
    <w:rsid w:val="009B65DE"/>
    <w:rsid w:val="009C494C"/>
    <w:rsid w:val="009D1106"/>
    <w:rsid w:val="009E22B8"/>
    <w:rsid w:val="009E2A12"/>
    <w:rsid w:val="009E2E76"/>
    <w:rsid w:val="009E5D26"/>
    <w:rsid w:val="00A03D51"/>
    <w:rsid w:val="00A2142F"/>
    <w:rsid w:val="00A27446"/>
    <w:rsid w:val="00A45B6F"/>
    <w:rsid w:val="00A4736E"/>
    <w:rsid w:val="00A517AD"/>
    <w:rsid w:val="00A67BFD"/>
    <w:rsid w:val="00A83771"/>
    <w:rsid w:val="00A963FC"/>
    <w:rsid w:val="00A9697E"/>
    <w:rsid w:val="00AB142A"/>
    <w:rsid w:val="00AB520F"/>
    <w:rsid w:val="00AD26F2"/>
    <w:rsid w:val="00AD71CE"/>
    <w:rsid w:val="00AE0D1A"/>
    <w:rsid w:val="00AE4353"/>
    <w:rsid w:val="00AE48F8"/>
    <w:rsid w:val="00B214C5"/>
    <w:rsid w:val="00B5157F"/>
    <w:rsid w:val="00B93223"/>
    <w:rsid w:val="00BA2A40"/>
    <w:rsid w:val="00BA6796"/>
    <w:rsid w:val="00BB016A"/>
    <w:rsid w:val="00BC13EA"/>
    <w:rsid w:val="00BE4471"/>
    <w:rsid w:val="00BF2EE1"/>
    <w:rsid w:val="00C029AC"/>
    <w:rsid w:val="00C032CC"/>
    <w:rsid w:val="00C06C19"/>
    <w:rsid w:val="00C208F6"/>
    <w:rsid w:val="00C32668"/>
    <w:rsid w:val="00C357B6"/>
    <w:rsid w:val="00C442F5"/>
    <w:rsid w:val="00C758B7"/>
    <w:rsid w:val="00C86DD1"/>
    <w:rsid w:val="00C93AB7"/>
    <w:rsid w:val="00CC034D"/>
    <w:rsid w:val="00CD18F0"/>
    <w:rsid w:val="00CD78F8"/>
    <w:rsid w:val="00CE1F4A"/>
    <w:rsid w:val="00CE4DFE"/>
    <w:rsid w:val="00D06057"/>
    <w:rsid w:val="00D12A86"/>
    <w:rsid w:val="00D20EA1"/>
    <w:rsid w:val="00D21311"/>
    <w:rsid w:val="00D21DCD"/>
    <w:rsid w:val="00D51B00"/>
    <w:rsid w:val="00D712EA"/>
    <w:rsid w:val="00D8089D"/>
    <w:rsid w:val="00D83F89"/>
    <w:rsid w:val="00D867CD"/>
    <w:rsid w:val="00DA6FDB"/>
    <w:rsid w:val="00DC345E"/>
    <w:rsid w:val="00E229AA"/>
    <w:rsid w:val="00E32271"/>
    <w:rsid w:val="00E7004A"/>
    <w:rsid w:val="00E70A17"/>
    <w:rsid w:val="00E75761"/>
    <w:rsid w:val="00E7787D"/>
    <w:rsid w:val="00E957BC"/>
    <w:rsid w:val="00ED3C1B"/>
    <w:rsid w:val="00F17B57"/>
    <w:rsid w:val="00F17F42"/>
    <w:rsid w:val="00F32B7B"/>
    <w:rsid w:val="00F35B89"/>
    <w:rsid w:val="00F475F2"/>
    <w:rsid w:val="00F61F85"/>
    <w:rsid w:val="00F72078"/>
    <w:rsid w:val="00F73800"/>
    <w:rsid w:val="00F825E4"/>
    <w:rsid w:val="00F85186"/>
    <w:rsid w:val="00F8761D"/>
    <w:rsid w:val="00FA22AD"/>
    <w:rsid w:val="00FA62DB"/>
    <w:rsid w:val="00FB11EB"/>
    <w:rsid w:val="00FB15B7"/>
    <w:rsid w:val="00FC0628"/>
    <w:rsid w:val="00FC25F6"/>
    <w:rsid w:val="00FD148C"/>
    <w:rsid w:val="00FE363E"/>
    <w:rsid w:val="00FF4C73"/>
    <w:rsid w:val="00FF6F81"/>
    <w:rsid w:val="013BEE44"/>
    <w:rsid w:val="0E94A407"/>
    <w:rsid w:val="155910AE"/>
    <w:rsid w:val="247D6ABE"/>
    <w:rsid w:val="25059234"/>
    <w:rsid w:val="339C5C7C"/>
    <w:rsid w:val="38685AD5"/>
    <w:rsid w:val="471D27F1"/>
    <w:rsid w:val="4F2936F0"/>
    <w:rsid w:val="6087E6B0"/>
    <w:rsid w:val="65BEE4D8"/>
    <w:rsid w:val="74F893B1"/>
    <w:rsid w:val="7AF40D6B"/>
    <w:rsid w:val="7D404B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EE1"/>
    <w:rPr>
      <w:sz w:val="24"/>
    </w:rPr>
  </w:style>
  <w:style w:type="paragraph" w:styleId="Heading1">
    <w:name w:val="heading 1"/>
    <w:basedOn w:val="Normal"/>
    <w:next w:val="Normal"/>
    <w:link w:val="Heading1Char"/>
    <w:uiPriority w:val="9"/>
    <w:qFormat/>
    <w:rsid w:val="00BF2EE1"/>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BF2EE1"/>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BF2EE1"/>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BF2EE1"/>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BF2EE1"/>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BF2EE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F2EE1"/>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BF2EE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F2EE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rsid w:val="00BF2E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2EE1"/>
  </w:style>
  <w:style w:type="character" w:customStyle="1" w:styleId="Heading1Char">
    <w:name w:val="Heading 1 Char"/>
    <w:basedOn w:val="DefaultParagraphFont"/>
    <w:link w:val="Heading1"/>
    <w:uiPriority w:val="9"/>
    <w:rsid w:val="00BF2EE1"/>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BF2EE1"/>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BF2EE1"/>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BF2EE1"/>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BF2EE1"/>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BF2EE1"/>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BF2EE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F2EE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F2EE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2EE1"/>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BF2EE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BF2EE1"/>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BF2EE1"/>
    <w:rPr>
      <w:rFonts w:asciiTheme="majorHAnsi" w:eastAsiaTheme="majorEastAsia" w:hAnsiTheme="majorHAnsi" w:cstheme="majorBidi"/>
      <w:b/>
      <w:i/>
      <w:iCs/>
      <w:spacing w:val="13"/>
      <w:sz w:val="32"/>
      <w:szCs w:val="24"/>
    </w:rPr>
  </w:style>
  <w:style w:type="character" w:styleId="Strong">
    <w:name w:val="Strong"/>
    <w:uiPriority w:val="22"/>
    <w:rsid w:val="00BF2EE1"/>
    <w:rPr>
      <w:b/>
      <w:bCs/>
    </w:rPr>
  </w:style>
  <w:style w:type="character" w:styleId="Emphasis">
    <w:name w:val="Emphasis"/>
    <w:uiPriority w:val="20"/>
    <w:rsid w:val="00BF2EE1"/>
    <w:rPr>
      <w:b/>
      <w:bCs/>
      <w:i/>
      <w:iCs/>
      <w:spacing w:val="10"/>
      <w:bdr w:val="none" w:sz="0" w:space="0" w:color="auto"/>
      <w:shd w:val="clear" w:color="auto" w:fill="auto"/>
    </w:rPr>
  </w:style>
  <w:style w:type="paragraph" w:styleId="NoSpacing">
    <w:name w:val="No Spacing"/>
    <w:uiPriority w:val="1"/>
    <w:rsid w:val="00BF2EE1"/>
    <w:pPr>
      <w:spacing w:after="0" w:line="240" w:lineRule="auto"/>
    </w:pPr>
    <w:rPr>
      <w:sz w:val="24"/>
    </w:rPr>
  </w:style>
  <w:style w:type="paragraph" w:styleId="ListParagraph">
    <w:name w:val="List Paragraph"/>
    <w:basedOn w:val="Normal"/>
    <w:uiPriority w:val="34"/>
    <w:rsid w:val="00BF2EE1"/>
    <w:pPr>
      <w:ind w:left="720"/>
      <w:contextualSpacing/>
    </w:pPr>
  </w:style>
  <w:style w:type="paragraph" w:styleId="Quote">
    <w:name w:val="Quote"/>
    <w:basedOn w:val="Normal"/>
    <w:next w:val="Normal"/>
    <w:link w:val="QuoteChar"/>
    <w:uiPriority w:val="29"/>
    <w:rsid w:val="00BF2EE1"/>
    <w:pPr>
      <w:spacing w:before="200" w:after="0"/>
      <w:ind w:left="360" w:right="360"/>
    </w:pPr>
    <w:rPr>
      <w:i/>
      <w:iCs/>
    </w:rPr>
  </w:style>
  <w:style w:type="character" w:customStyle="1" w:styleId="QuoteChar">
    <w:name w:val="Quote Char"/>
    <w:basedOn w:val="DefaultParagraphFont"/>
    <w:link w:val="Quote"/>
    <w:uiPriority w:val="29"/>
    <w:rsid w:val="00BF2EE1"/>
    <w:rPr>
      <w:i/>
      <w:iCs/>
      <w:sz w:val="24"/>
    </w:rPr>
  </w:style>
  <w:style w:type="paragraph" w:styleId="IntenseQuote">
    <w:name w:val="Intense Quote"/>
    <w:basedOn w:val="Normal"/>
    <w:next w:val="Normal"/>
    <w:link w:val="IntenseQuoteChar"/>
    <w:uiPriority w:val="30"/>
    <w:rsid w:val="00BF2EE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F2EE1"/>
    <w:rPr>
      <w:b/>
      <w:bCs/>
      <w:i/>
      <w:iCs/>
      <w:sz w:val="24"/>
    </w:rPr>
  </w:style>
  <w:style w:type="character" w:styleId="SubtleEmphasis">
    <w:name w:val="Subtle Emphasis"/>
    <w:uiPriority w:val="19"/>
    <w:rsid w:val="00BF2EE1"/>
    <w:rPr>
      <w:i/>
      <w:iCs/>
    </w:rPr>
  </w:style>
  <w:style w:type="character" w:styleId="IntenseEmphasis">
    <w:name w:val="Intense Emphasis"/>
    <w:uiPriority w:val="21"/>
    <w:rsid w:val="00BF2EE1"/>
    <w:rPr>
      <w:b/>
      <w:bCs/>
    </w:rPr>
  </w:style>
  <w:style w:type="character" w:styleId="SubtleReference">
    <w:name w:val="Subtle Reference"/>
    <w:uiPriority w:val="31"/>
    <w:rsid w:val="00BF2EE1"/>
    <w:rPr>
      <w:smallCaps/>
    </w:rPr>
  </w:style>
  <w:style w:type="character" w:styleId="IntenseReference">
    <w:name w:val="Intense Reference"/>
    <w:uiPriority w:val="32"/>
    <w:rsid w:val="00BF2EE1"/>
    <w:rPr>
      <w:smallCaps/>
      <w:spacing w:val="5"/>
      <w:u w:val="single"/>
    </w:rPr>
  </w:style>
  <w:style w:type="character" w:styleId="BookTitle">
    <w:name w:val="Book Title"/>
    <w:uiPriority w:val="33"/>
    <w:rsid w:val="00BF2EE1"/>
    <w:rPr>
      <w:i/>
      <w:iCs/>
      <w:smallCaps/>
      <w:spacing w:val="5"/>
    </w:rPr>
  </w:style>
  <w:style w:type="paragraph" w:styleId="TOCHeading">
    <w:name w:val="TOC Heading"/>
    <w:basedOn w:val="Heading1"/>
    <w:next w:val="Normal"/>
    <w:uiPriority w:val="39"/>
    <w:semiHidden/>
    <w:unhideWhenUsed/>
    <w:qFormat/>
    <w:rsid w:val="00BF2EE1"/>
    <w:pPr>
      <w:outlineLvl w:val="9"/>
    </w:pPr>
    <w:rPr>
      <w:lang w:bidi="en-US"/>
    </w:rPr>
  </w:style>
  <w:style w:type="paragraph" w:styleId="Header">
    <w:name w:val="header"/>
    <w:basedOn w:val="Normal"/>
    <w:link w:val="HeaderChar"/>
    <w:uiPriority w:val="99"/>
    <w:unhideWhenUsed/>
    <w:rsid w:val="00BF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EE1"/>
    <w:rPr>
      <w:sz w:val="24"/>
    </w:rPr>
  </w:style>
  <w:style w:type="paragraph" w:styleId="Footer">
    <w:name w:val="footer"/>
    <w:basedOn w:val="Normal"/>
    <w:link w:val="FooterChar"/>
    <w:uiPriority w:val="99"/>
    <w:unhideWhenUsed/>
    <w:rsid w:val="00BF2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EE1"/>
    <w:rPr>
      <w:sz w:val="24"/>
    </w:rPr>
  </w:style>
  <w:style w:type="paragraph" w:styleId="BalloonText">
    <w:name w:val="Balloon Text"/>
    <w:basedOn w:val="Normal"/>
    <w:link w:val="BalloonTextChar"/>
    <w:uiPriority w:val="99"/>
    <w:semiHidden/>
    <w:unhideWhenUsed/>
    <w:rsid w:val="00BF2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E1"/>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pPr>
      <w:spacing w:line="240" w:lineRule="auto"/>
    </w:pPr>
    <w:rPr>
      <w:sz w:val="20"/>
      <w:szCs w:val="20"/>
    </w:rPr>
  </w:style>
  <w:style w:type="character" w:customStyle="1" w:styleId="CommentTextChar">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table" w:customStyle="1" w:styleId="TableGrid1">
    <w:name w:val="Table Grid1"/>
    <w:basedOn w:val="TableNormal"/>
    <w:next w:val="TableGrid"/>
    <w:uiPriority w:val="59"/>
    <w:unhideWhenUsed/>
    <w:rsid w:val="00E7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BE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6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t.gov.on.ca/appeals-process/online-document-submis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9" ma:contentTypeDescription="Create a new document." ma:contentTypeScope="" ma:versionID="3484f333cf1b0724bf8ed208d95d54d6">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F035-44B8-45A4-8A83-1BC6ACCFC6A7}"/>
</file>

<file path=customXml/itemProps2.xml><?xml version="1.0" encoding="utf-8"?>
<ds:datastoreItem xmlns:ds="http://schemas.openxmlformats.org/officeDocument/2006/customXml" ds:itemID="{A5687EB4-E85B-470C-A023-B6D89A8E9673}">
  <ds:schemaRefs>
    <ds:schemaRef ds:uri="http://schemas.microsoft.com/sharepoint/v3/contenttype/forms"/>
  </ds:schemaRefs>
</ds:datastoreItem>
</file>

<file path=customXml/itemProps3.xml><?xml version="1.0" encoding="utf-8"?>
<ds:datastoreItem xmlns:ds="http://schemas.openxmlformats.org/officeDocument/2006/customXml" ds:itemID="{C61B73AF-B6D6-4967-81BE-CE418CA5C4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421193-37C4-41CB-89FB-C2CD9105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Patricio, Monica (MAG)</cp:lastModifiedBy>
  <cp:revision>4</cp:revision>
  <dcterms:created xsi:type="dcterms:W3CDTF">2021-05-14T12:24:00Z</dcterms:created>
  <dcterms:modified xsi:type="dcterms:W3CDTF">2021-06-04T18:52:00Z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