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92B93" w14:textId="52162909" w:rsidR="00E7004A" w:rsidRPr="00FD148C" w:rsidRDefault="0067480D" w:rsidP="00E7004A">
      <w:pPr>
        <w:spacing w:after="0" w:line="240" w:lineRule="auto"/>
        <w:jc w:val="right"/>
        <w:rPr>
          <w:rFonts w:ascii="Arial" w:hAnsi="Arial" w:cs="Arial"/>
          <w:b/>
          <w:bCs/>
          <w:sz w:val="28"/>
          <w:szCs w:val="28"/>
        </w:rPr>
      </w:pPr>
      <w:r>
        <w:rPr>
          <w:rFonts w:cs="Times New Roman"/>
          <w:noProof/>
        </w:rPr>
        <mc:AlternateContent>
          <mc:Choice Requires="wps">
            <w:drawing>
              <wp:anchor distT="45720" distB="45720" distL="114300" distR="114300" simplePos="0" relativeHeight="251661312" behindDoc="0" locked="0" layoutInCell="1" allowOverlap="1" wp14:anchorId="09EB2FB0" wp14:editId="43137B42">
                <wp:simplePos x="0" y="0"/>
                <wp:positionH relativeFrom="column">
                  <wp:posOffset>657225</wp:posOffset>
                </wp:positionH>
                <wp:positionV relativeFrom="paragraph">
                  <wp:posOffset>0</wp:posOffset>
                </wp:positionV>
                <wp:extent cx="2927350" cy="669925"/>
                <wp:effectExtent l="0" t="0" r="635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6CBC17BE" w14:textId="77777777" w:rsidR="0067480D" w:rsidRPr="00155505" w:rsidRDefault="0067480D" w:rsidP="0067480D">
                            <w:pPr>
                              <w:spacing w:after="0"/>
                              <w:rPr>
                                <w:b/>
                                <w:bCs/>
                              </w:rPr>
                            </w:pPr>
                            <w:r w:rsidRPr="00155505">
                              <w:rPr>
                                <w:b/>
                                <w:bCs/>
                              </w:rPr>
                              <w:t>Tribunal ontarien de l’aménagement du territoire</w:t>
                            </w:r>
                          </w:p>
                          <w:p w14:paraId="06E7CFBC" w14:textId="77777777" w:rsidR="0067480D" w:rsidRPr="0091095E" w:rsidRDefault="0067480D" w:rsidP="0067480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6190E95" w14:textId="77777777" w:rsidR="0067480D" w:rsidRPr="00CC609A" w:rsidRDefault="0067480D" w:rsidP="0067480D">
                            <w:pPr>
                              <w:spacing w:after="0"/>
                              <w:rPr>
                                <w:sz w:val="18"/>
                                <w:szCs w:val="18"/>
                              </w:rPr>
                            </w:pPr>
                            <w:r w:rsidRPr="00CC609A">
                              <w:rPr>
                                <w:sz w:val="18"/>
                                <w:szCs w:val="18"/>
                              </w:rPr>
                              <w:t>Tél. : 416-212-6349 | 1-866-448-2248</w:t>
                            </w:r>
                          </w:p>
                          <w:p w14:paraId="0A510ED9" w14:textId="77777777" w:rsidR="0067480D" w:rsidRDefault="0067480D" w:rsidP="0067480D">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B2FB0" id="_x0000_t202" coordsize="21600,21600" o:spt="202" path="m,l,21600r21600,l21600,xe">
                <v:stroke joinstyle="miter"/>
                <v:path gradientshapeok="t" o:connecttype="rect"/>
              </v:shapetype>
              <v:shape id="Text Box 26" o:spid="_x0000_s1026" type="#_x0000_t202" style="position:absolute;left:0;text-align:left;margin-left:51.75pt;margin-top:0;width:230.5pt;height:52.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2LIQIAAB0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" stroked="f">
                <v:textbox style="mso-fit-shape-to-text:t">
                  <w:txbxContent>
                    <w:p w14:paraId="6CBC17BE" w14:textId="77777777" w:rsidR="0067480D" w:rsidRPr="00155505" w:rsidRDefault="0067480D" w:rsidP="0067480D">
                      <w:pPr>
                        <w:spacing w:after="0"/>
                        <w:rPr>
                          <w:b/>
                          <w:bCs/>
                        </w:rPr>
                      </w:pPr>
                      <w:r w:rsidRPr="00155505">
                        <w:rPr>
                          <w:b/>
                          <w:bCs/>
                        </w:rPr>
                        <w:t>Tribunal ontarien de l’aménagement du territoire</w:t>
                      </w:r>
                    </w:p>
                    <w:p w14:paraId="06E7CFBC" w14:textId="77777777" w:rsidR="0067480D" w:rsidRPr="0091095E" w:rsidRDefault="0067480D" w:rsidP="0067480D">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6190E95" w14:textId="77777777" w:rsidR="0067480D" w:rsidRPr="00CC609A" w:rsidRDefault="0067480D" w:rsidP="0067480D">
                      <w:pPr>
                        <w:spacing w:after="0"/>
                        <w:rPr>
                          <w:sz w:val="18"/>
                          <w:szCs w:val="18"/>
                        </w:rPr>
                      </w:pPr>
                      <w:r w:rsidRPr="00CC609A">
                        <w:rPr>
                          <w:sz w:val="18"/>
                          <w:szCs w:val="18"/>
                        </w:rPr>
                        <w:t>Tél. : 416-212-6349 | 1-866-448-2248</w:t>
                      </w:r>
                    </w:p>
                    <w:p w14:paraId="0A510ED9" w14:textId="77777777" w:rsidR="0067480D" w:rsidRDefault="0067480D" w:rsidP="0067480D">
                      <w:pPr>
                        <w:spacing w:after="0"/>
                        <w:rPr>
                          <w:sz w:val="18"/>
                          <w:szCs w:val="18"/>
                        </w:rPr>
                      </w:pPr>
                      <w:r>
                        <w:rPr>
                          <w:sz w:val="18"/>
                          <w:szCs w:val="18"/>
                        </w:rPr>
                        <w:t>Site Web : olt.gov.on.ca</w:t>
                      </w:r>
                    </w:p>
                  </w:txbxContent>
                </v:textbox>
                <w10:wrap type="square"/>
              </v:shape>
            </w:pict>
          </mc:Fallback>
        </mc:AlternateContent>
      </w:r>
      <w:r w:rsidR="00B81791" w:rsidRPr="0044397E">
        <w:rPr>
          <w:noProof/>
        </w:rPr>
        <w:drawing>
          <wp:anchor distT="0" distB="0" distL="114300" distR="114300" simplePos="0" relativeHeight="251659264" behindDoc="0" locked="0" layoutInCell="1" allowOverlap="1" wp14:anchorId="70672F12" wp14:editId="54470104">
            <wp:simplePos x="0" y="0"/>
            <wp:positionH relativeFrom="margin">
              <wp:align>left</wp:align>
            </wp:positionH>
            <wp:positionV relativeFrom="paragraph">
              <wp:posOffset>0</wp:posOffset>
            </wp:positionV>
            <wp:extent cx="552450" cy="570865"/>
            <wp:effectExtent l="0" t="0" r="0" b="635"/>
            <wp:wrapSquare wrapText="bothSides"/>
            <wp:docPr id="2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7004A">
        <w:rPr>
          <w:rFonts w:ascii="Arial" w:hAnsi="Arial"/>
          <w:b/>
          <w:bCs/>
          <w:sz w:val="28"/>
          <w:szCs w:val="28"/>
          <w:lang w:val="fr-CA"/>
        </w:rPr>
        <w:t>Liste de contrôle – Section 6</w:t>
      </w:r>
    </w:p>
    <w:p w14:paraId="6A098509" w14:textId="3D8C3862" w:rsidR="00E7004A" w:rsidRPr="00FD148C" w:rsidRDefault="004C7480" w:rsidP="00C56817">
      <w:pPr>
        <w:spacing w:after="0" w:line="240" w:lineRule="auto"/>
        <w:jc w:val="right"/>
        <w:rPr>
          <w:rFonts w:ascii="Arial" w:hAnsi="Arial" w:cs="Arial"/>
          <w:b/>
          <w:bCs/>
          <w:sz w:val="28"/>
          <w:szCs w:val="28"/>
        </w:rPr>
      </w:pPr>
      <w:r>
        <w:rPr>
          <w:rFonts w:ascii="Arial" w:hAnsi="Arial" w:cs="Arial"/>
          <w:b/>
          <w:bCs/>
          <w:sz w:val="28"/>
          <w:szCs w:val="28"/>
          <w:lang w:val="fr-CA"/>
        </w:rPr>
        <w:t>Questions liées aux claims miniers et à la conservation</w:t>
      </w:r>
    </w:p>
    <w:p w14:paraId="42BB39CA" w14:textId="5343564D" w:rsidR="00E7004A" w:rsidRDefault="00E7004A" w:rsidP="00E7004A">
      <w:pPr>
        <w:spacing w:after="0" w:line="240" w:lineRule="auto"/>
        <w:jc w:val="right"/>
        <w:rPr>
          <w:rFonts w:ascii="Arial" w:hAnsi="Arial" w:cs="Arial"/>
          <w:i/>
          <w:iCs/>
        </w:rPr>
      </w:pPr>
    </w:p>
    <w:p w14:paraId="77880242" w14:textId="77777777" w:rsidR="001321C4" w:rsidRDefault="001321C4" w:rsidP="001321C4">
      <w:pPr>
        <w:spacing w:after="0" w:line="240" w:lineRule="auto"/>
        <w:rPr>
          <w:rFonts w:ascii="Arial" w:hAnsi="Arial" w:cs="Arial"/>
          <w:b/>
          <w:bCs/>
          <w:szCs w:val="24"/>
        </w:rPr>
      </w:pPr>
    </w:p>
    <w:p w14:paraId="2AA82071" w14:textId="77777777" w:rsidR="00C56817" w:rsidRDefault="00C56817" w:rsidP="001321C4">
      <w:pPr>
        <w:rPr>
          <w:rFonts w:ascii="Arial" w:hAnsi="Arial" w:cs="Arial"/>
          <w:b/>
          <w:bCs/>
          <w:szCs w:val="24"/>
          <w:lang w:val="fr-CA"/>
        </w:rPr>
      </w:pPr>
    </w:p>
    <w:p w14:paraId="3C7319AF" w14:textId="475BDFDE" w:rsidR="001321C4" w:rsidRPr="001321C4" w:rsidRDefault="001321C4" w:rsidP="001321C4">
      <w:pPr>
        <w:rPr>
          <w:rFonts w:ascii="Arial" w:hAnsi="Arial" w:cs="Arial"/>
          <w:b/>
          <w:bCs/>
          <w:szCs w:val="24"/>
        </w:rPr>
      </w:pPr>
      <w:r>
        <w:rPr>
          <w:rFonts w:ascii="Arial" w:hAnsi="Arial" w:cs="Arial"/>
          <w:b/>
          <w:bCs/>
          <w:szCs w:val="24"/>
          <w:lang w:val="fr-CA"/>
        </w:rPr>
        <w:t xml:space="preserve">Ce formulaire doit être déposé avec le formulaire d’appel des TATO (A1). Si vous avez rempli la section 6 du formulaire A1, vous DEVEZ également remplir et soumettre cette liste de contrôle avec le(s) document(s) requis. </w:t>
      </w:r>
    </w:p>
    <w:tbl>
      <w:tblPr>
        <w:tblStyle w:val="TableGrid"/>
        <w:tblW w:w="10768" w:type="dxa"/>
        <w:tblLayout w:type="fixed"/>
        <w:tblLook w:val="04A0" w:firstRow="1" w:lastRow="0" w:firstColumn="1" w:lastColumn="0" w:noHBand="0" w:noVBand="1"/>
      </w:tblPr>
      <w:tblGrid>
        <w:gridCol w:w="408"/>
        <w:gridCol w:w="10360"/>
      </w:tblGrid>
      <w:tr w:rsidR="00E7004A" w:rsidRPr="00B5157F" w14:paraId="4C360F92" w14:textId="77777777" w:rsidTr="004424CA">
        <w:tc>
          <w:tcPr>
            <w:tcW w:w="10768"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480656">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E7004A" w:rsidRPr="008D1F6E" w14:paraId="0F03E161" w14:textId="77777777" w:rsidTr="004424CA">
        <w:trPr>
          <w:trHeight w:val="227"/>
        </w:trPr>
        <w:tc>
          <w:tcPr>
            <w:tcW w:w="10768" w:type="dxa"/>
            <w:gridSpan w:val="2"/>
            <w:tcBorders>
              <w:left w:val="nil"/>
              <w:bottom w:val="nil"/>
              <w:right w:val="nil"/>
            </w:tcBorders>
            <w:vAlign w:val="center"/>
          </w:tcPr>
          <w:p w14:paraId="51002E7A" w14:textId="29E60719" w:rsidR="00E7004A" w:rsidRPr="008D1F6E" w:rsidRDefault="00E7004A" w:rsidP="00480656">
            <w:pPr>
              <w:rPr>
                <w:rFonts w:ascii="Arial" w:eastAsia="MS Gothic" w:hAnsi="Arial" w:cs="Arial"/>
                <w:b/>
                <w:bCs/>
                <w:sz w:val="22"/>
              </w:rPr>
            </w:pPr>
            <w:r w:rsidRPr="008D1F6E">
              <w:rPr>
                <w:rFonts w:ascii="Arial" w:eastAsia="MS Gothic" w:hAnsi="Arial" w:cs="Arial"/>
                <w:b/>
                <w:bCs/>
                <w:sz w:val="22"/>
                <w:lang w:val="fr-CA"/>
              </w:rPr>
              <w:t>Format de la soumission :</w:t>
            </w:r>
          </w:p>
        </w:tc>
      </w:tr>
      <w:tr w:rsidR="00E7004A" w:rsidRPr="008D1F6E" w14:paraId="4D960557" w14:textId="77777777" w:rsidTr="004424CA">
        <w:trPr>
          <w:trHeight w:val="227"/>
        </w:trPr>
        <w:tc>
          <w:tcPr>
            <w:tcW w:w="10768" w:type="dxa"/>
            <w:gridSpan w:val="2"/>
            <w:tcBorders>
              <w:top w:val="nil"/>
              <w:left w:val="nil"/>
              <w:bottom w:val="nil"/>
              <w:right w:val="nil"/>
            </w:tcBorders>
            <w:vAlign w:val="center"/>
          </w:tcPr>
          <w:p w14:paraId="67156D9C" w14:textId="24B7D59B" w:rsidR="004424CA" w:rsidRPr="008D1F6E" w:rsidRDefault="004424CA" w:rsidP="004424CA">
            <w:pPr>
              <w:rPr>
                <w:rFonts w:ascii="Arial" w:hAnsi="Arial" w:cs="Arial"/>
                <w:sz w:val="22"/>
              </w:rPr>
            </w:pPr>
            <w:r w:rsidRPr="008D1F6E">
              <w:rPr>
                <w:rFonts w:ascii="Arial" w:hAnsi="Arial" w:cs="Arial"/>
                <w:sz w:val="22"/>
                <w:lang w:val="fr-CA"/>
              </w:rPr>
              <w:t xml:space="preserve">Soumettez les documents énumérés dans cette liste de contrôle en format électronique sur une clé USB, ou </w:t>
            </w:r>
            <w:r w:rsidR="00DA32FD" w:rsidRPr="008D1F6E">
              <w:rPr>
                <w:rFonts w:ascii="Arial" w:hAnsi="Arial" w:cs="Arial"/>
                <w:sz w:val="22"/>
              </w:rPr>
              <w:t xml:space="preserve">soumettre les documents via le </w:t>
            </w:r>
            <w:hyperlink r:id="rId12" w:history="1">
              <w:r w:rsidR="00DA32FD" w:rsidRPr="008D1F6E">
                <w:rPr>
                  <w:rStyle w:val="Hyperlink"/>
                  <w:rFonts w:ascii="Arial" w:hAnsi="Arial" w:cs="Arial"/>
                  <w:sz w:val="22"/>
                </w:rPr>
                <w:t>service courriel sécurisé</w:t>
              </w:r>
            </w:hyperlink>
            <w:r w:rsidRPr="008D1F6E">
              <w:rPr>
                <w:rFonts w:ascii="Arial" w:hAnsi="Arial" w:cs="Arial"/>
                <w:sz w:val="22"/>
                <w:lang w:val="fr-CA"/>
              </w:rPr>
              <w:t>. 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05DB6A9F" w14:textId="77777777" w:rsidR="00E7004A" w:rsidRPr="008D1F6E" w:rsidRDefault="00E7004A" w:rsidP="00480656">
            <w:pPr>
              <w:rPr>
                <w:rFonts w:ascii="Arial" w:eastAsia="MS Gothic" w:hAnsi="Arial" w:cs="Arial"/>
                <w:sz w:val="22"/>
              </w:rPr>
            </w:pPr>
          </w:p>
        </w:tc>
      </w:tr>
      <w:tr w:rsidR="00E7004A" w:rsidRPr="008D1F6E" w14:paraId="34A95474" w14:textId="77777777" w:rsidTr="004424CA">
        <w:trPr>
          <w:trHeight w:val="227"/>
        </w:trPr>
        <w:tc>
          <w:tcPr>
            <w:tcW w:w="10768" w:type="dxa"/>
            <w:gridSpan w:val="2"/>
            <w:tcBorders>
              <w:top w:val="nil"/>
              <w:left w:val="nil"/>
              <w:bottom w:val="nil"/>
              <w:right w:val="nil"/>
            </w:tcBorders>
            <w:vAlign w:val="center"/>
          </w:tcPr>
          <w:p w14:paraId="0F57C18F" w14:textId="3C59911F" w:rsidR="00E7004A" w:rsidRPr="008D1F6E" w:rsidRDefault="00E7004A" w:rsidP="00E7004A">
            <w:pPr>
              <w:pStyle w:val="ListParagraph"/>
              <w:numPr>
                <w:ilvl w:val="0"/>
                <w:numId w:val="78"/>
              </w:numPr>
              <w:rPr>
                <w:rFonts w:ascii="Arial" w:eastAsia="MS Gothic" w:hAnsi="Arial" w:cs="Arial"/>
                <w:b/>
                <w:bCs/>
                <w:sz w:val="22"/>
              </w:rPr>
            </w:pPr>
            <w:r w:rsidRPr="008D1F6E">
              <w:rPr>
                <w:rFonts w:ascii="Arial" w:eastAsia="MS Gothic" w:hAnsi="Arial" w:cs="Arial"/>
                <w:b/>
                <w:bCs/>
                <w:sz w:val="22"/>
                <w:lang w:val="fr-CA"/>
              </w:rPr>
              <w:t>Appel</w:t>
            </w:r>
          </w:p>
        </w:tc>
      </w:tr>
      <w:tr w:rsidR="00E7004A" w:rsidRPr="008D1F6E" w14:paraId="286F623A" w14:textId="77777777" w:rsidTr="004424CA">
        <w:trPr>
          <w:trHeight w:val="227"/>
        </w:trPr>
        <w:bookmarkStart w:id="0" w:name="_Hlk71125369" w:displacedByCustomXml="next"/>
        <w:sdt>
          <w:sdtPr>
            <w:rPr>
              <w:rFonts w:ascii="Arial" w:eastAsia="MS Gothic" w:hAnsi="Arial" w:cs="Arial"/>
              <w:sz w:val="22"/>
            </w:rPr>
            <w:id w:val="21124685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F19C73F" w14:textId="3E05E751" w:rsidR="00E7004A"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0" w:type="dxa"/>
            <w:tcBorders>
              <w:top w:val="nil"/>
              <w:left w:val="nil"/>
              <w:bottom w:val="nil"/>
              <w:right w:val="nil"/>
            </w:tcBorders>
            <w:vAlign w:val="center"/>
          </w:tcPr>
          <w:p w14:paraId="7A277FC4" w14:textId="3B89F910" w:rsidR="00E7004A" w:rsidRPr="008D1F6E" w:rsidRDefault="00E7004A" w:rsidP="007E2558">
            <w:pPr>
              <w:pStyle w:val="ListParagraph"/>
              <w:numPr>
                <w:ilvl w:val="0"/>
                <w:numId w:val="79"/>
              </w:numPr>
              <w:rPr>
                <w:rFonts w:ascii="Arial" w:eastAsia="MS Gothic" w:hAnsi="Arial" w:cs="Arial"/>
                <w:sz w:val="22"/>
              </w:rPr>
            </w:pPr>
            <w:r w:rsidRPr="008D1F6E">
              <w:rPr>
                <w:rFonts w:ascii="Arial" w:eastAsia="MS Gothic" w:hAnsi="Arial" w:cs="Arial"/>
                <w:sz w:val="22"/>
                <w:lang w:val="fr-CA"/>
              </w:rPr>
              <w:t>Copie originale du formulaire A1 de l’appelant, y compris la section 6 sur les claims miniers et les questions de conservation.</w:t>
            </w:r>
          </w:p>
          <w:p w14:paraId="0F757753" w14:textId="4F25D9F6" w:rsidR="007E5027" w:rsidRPr="008D1F6E" w:rsidRDefault="007E5027" w:rsidP="007E5027">
            <w:pPr>
              <w:rPr>
                <w:rFonts w:ascii="Arial" w:eastAsia="MS Gothic" w:hAnsi="Arial" w:cs="Arial"/>
                <w:sz w:val="22"/>
              </w:rPr>
            </w:pPr>
          </w:p>
        </w:tc>
      </w:tr>
    </w:tbl>
    <w:tbl>
      <w:tblPr>
        <w:tblStyle w:val="TableGrid5"/>
        <w:tblW w:w="10768" w:type="dxa"/>
        <w:tblInd w:w="5" w:type="dxa"/>
        <w:tblLayout w:type="fixed"/>
        <w:tblLook w:val="04A0" w:firstRow="1" w:lastRow="0" w:firstColumn="1" w:lastColumn="0" w:noHBand="0" w:noVBand="1"/>
      </w:tblPr>
      <w:tblGrid>
        <w:gridCol w:w="408"/>
        <w:gridCol w:w="10360"/>
      </w:tblGrid>
      <w:tr w:rsidR="007E2558" w:rsidRPr="008D1F6E" w14:paraId="33874CF9" w14:textId="77777777" w:rsidTr="004424CA">
        <w:trPr>
          <w:trHeight w:val="227"/>
        </w:trPr>
        <w:sdt>
          <w:sdtPr>
            <w:rPr>
              <w:rFonts w:ascii="Arial" w:eastAsia="MS Gothic" w:hAnsi="Arial" w:cs="Arial"/>
              <w:sz w:val="22"/>
            </w:rPr>
            <w:id w:val="4565288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F56AD0" w14:textId="36A93AF5" w:rsidR="007E2558"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0" w:type="dxa"/>
            <w:tcBorders>
              <w:top w:val="nil"/>
              <w:left w:val="nil"/>
              <w:bottom w:val="nil"/>
              <w:right w:val="nil"/>
            </w:tcBorders>
            <w:vAlign w:val="center"/>
          </w:tcPr>
          <w:p w14:paraId="6F0FA0A6" w14:textId="4FB16E55" w:rsidR="007E2558" w:rsidRPr="008D1F6E" w:rsidRDefault="74F893B1" w:rsidP="013BEE44">
            <w:pPr>
              <w:pStyle w:val="ListParagraph"/>
              <w:numPr>
                <w:ilvl w:val="0"/>
                <w:numId w:val="79"/>
              </w:numPr>
              <w:rPr>
                <w:rFonts w:ascii="Arial" w:eastAsia="MS Gothic" w:hAnsi="Arial" w:cs="Arial"/>
                <w:b/>
                <w:bCs/>
                <w:sz w:val="22"/>
                <w:u w:val="single"/>
              </w:rPr>
            </w:pPr>
            <w:r w:rsidRPr="008D1F6E">
              <w:rPr>
                <w:rFonts w:ascii="Arial" w:eastAsia="MS Gothic" w:hAnsi="Arial" w:cs="Arial"/>
                <w:sz w:val="22"/>
                <w:lang w:val="fr-CA"/>
              </w:rPr>
              <w:t xml:space="preserve">Frais de tribunal payés par l’appelant, à l’ordre du ministre des Finances. L’appel ne sera pas traité sans le paiement des frais par l’appelant. Assurez-vous que le chèque/le paiement des frais est joint à l’appel. </w:t>
            </w:r>
            <w:r w:rsidRPr="008D1F6E">
              <w:rPr>
                <w:rFonts w:ascii="Arial" w:eastAsia="MS Gothic" w:hAnsi="Arial" w:cs="Arial"/>
                <w:b/>
                <w:bCs/>
                <w:sz w:val="22"/>
                <w:u w:val="single"/>
                <w:lang w:val="fr-CA"/>
              </w:rPr>
              <w:t>(Le cas échéant)</w:t>
            </w:r>
          </w:p>
          <w:p w14:paraId="45930082" w14:textId="77777777" w:rsidR="007E2558" w:rsidRPr="008D1F6E" w:rsidRDefault="007E2558" w:rsidP="00480656">
            <w:pPr>
              <w:pStyle w:val="ListParagraph"/>
              <w:ind w:left="360"/>
              <w:rPr>
                <w:rFonts w:ascii="Arial" w:eastAsia="MS Gothic" w:hAnsi="Arial" w:cs="Arial"/>
                <w:sz w:val="22"/>
              </w:rPr>
            </w:pPr>
          </w:p>
        </w:tc>
      </w:tr>
    </w:tbl>
    <w:tbl>
      <w:tblPr>
        <w:tblStyle w:val="TableGrid"/>
        <w:tblW w:w="10773" w:type="dxa"/>
        <w:tblLayout w:type="fixed"/>
        <w:tblLook w:val="04A0" w:firstRow="1" w:lastRow="0" w:firstColumn="1" w:lastColumn="0" w:noHBand="0" w:noVBand="1"/>
      </w:tblPr>
      <w:tblGrid>
        <w:gridCol w:w="408"/>
        <w:gridCol w:w="10365"/>
      </w:tblGrid>
      <w:tr w:rsidR="00E7004A" w:rsidRPr="008D1F6E" w14:paraId="3A759109" w14:textId="77777777" w:rsidTr="004424CA">
        <w:trPr>
          <w:trHeight w:val="227"/>
        </w:trPr>
        <w:tc>
          <w:tcPr>
            <w:tcW w:w="10773" w:type="dxa"/>
            <w:gridSpan w:val="2"/>
            <w:tcBorders>
              <w:top w:val="nil"/>
              <w:left w:val="nil"/>
              <w:bottom w:val="nil"/>
              <w:right w:val="nil"/>
            </w:tcBorders>
            <w:vAlign w:val="center"/>
          </w:tcPr>
          <w:bookmarkEnd w:id="0"/>
          <w:p w14:paraId="541811F4" w14:textId="167FBBF8" w:rsidR="00E7004A" w:rsidRPr="008D1F6E" w:rsidRDefault="00A517AD" w:rsidP="00E7004A">
            <w:pPr>
              <w:pStyle w:val="ListParagraph"/>
              <w:numPr>
                <w:ilvl w:val="0"/>
                <w:numId w:val="78"/>
              </w:numPr>
              <w:rPr>
                <w:rFonts w:ascii="Arial" w:eastAsia="MS Gothic" w:hAnsi="Arial" w:cs="Arial"/>
                <w:b/>
                <w:bCs/>
                <w:sz w:val="22"/>
              </w:rPr>
            </w:pPr>
            <w:r w:rsidRPr="008D1F6E">
              <w:rPr>
                <w:rFonts w:ascii="Arial" w:eastAsia="MS Gothic" w:hAnsi="Arial" w:cs="Arial"/>
                <w:b/>
                <w:bCs/>
                <w:sz w:val="22"/>
                <w:lang w:val="fr-CA"/>
              </w:rPr>
              <w:t xml:space="preserve">Demandes de dévolution – Article 74 de la </w:t>
            </w:r>
            <w:r w:rsidRPr="008D1F6E">
              <w:rPr>
                <w:rFonts w:ascii="Arial" w:eastAsia="MS Gothic" w:hAnsi="Arial" w:cs="Arial"/>
                <w:b/>
                <w:bCs/>
                <w:i/>
                <w:iCs/>
                <w:sz w:val="22"/>
                <w:lang w:val="fr-CA"/>
              </w:rPr>
              <w:t>Loi sur les mines</w:t>
            </w:r>
          </w:p>
        </w:tc>
      </w:tr>
      <w:tr w:rsidR="007E2558" w:rsidRPr="008D1F6E" w14:paraId="48782BF6" w14:textId="77777777" w:rsidTr="004424CA">
        <w:trPr>
          <w:trHeight w:val="227"/>
        </w:trPr>
        <w:bookmarkStart w:id="1" w:name="_Hlk71181360" w:displacedByCustomXml="next"/>
        <w:sdt>
          <w:sdtPr>
            <w:rPr>
              <w:rFonts w:ascii="Arial" w:eastAsia="MS Gothic" w:hAnsi="Arial" w:cs="Arial"/>
              <w:sz w:val="22"/>
            </w:rPr>
            <w:id w:val="-5335797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49F5F75" w14:textId="48667DEB" w:rsidR="007E2558"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EC8E784" w14:textId="77777777" w:rsidR="007E2558" w:rsidRPr="008D1F6E" w:rsidRDefault="00A517AD" w:rsidP="00445A18">
            <w:pPr>
              <w:pStyle w:val="ListParagraph"/>
              <w:numPr>
                <w:ilvl w:val="0"/>
                <w:numId w:val="80"/>
              </w:numPr>
              <w:rPr>
                <w:rFonts w:ascii="Arial" w:eastAsia="MS Gothic" w:hAnsi="Arial" w:cs="Arial"/>
                <w:sz w:val="22"/>
              </w:rPr>
            </w:pPr>
            <w:r w:rsidRPr="008D1F6E">
              <w:rPr>
                <w:rFonts w:ascii="Arial" w:eastAsia="MS Gothic" w:hAnsi="Arial" w:cs="Arial"/>
                <w:sz w:val="22"/>
                <w:lang w:val="fr-CA"/>
              </w:rPr>
              <w:t>Copie du certificat de décès ou de la déclaration de décès du directeur des pompes funèbres.</w:t>
            </w:r>
          </w:p>
          <w:p w14:paraId="50CC4B78" w14:textId="7FAF2FC7" w:rsidR="007E5027" w:rsidRPr="008D1F6E" w:rsidRDefault="007E5027" w:rsidP="007E5027">
            <w:pPr>
              <w:pStyle w:val="ListParagraph"/>
              <w:ind w:left="360"/>
              <w:rPr>
                <w:rFonts w:ascii="Arial" w:eastAsia="MS Gothic" w:hAnsi="Arial" w:cs="Arial"/>
                <w:sz w:val="22"/>
              </w:rPr>
            </w:pPr>
          </w:p>
        </w:tc>
      </w:tr>
      <w:tr w:rsidR="00E7004A" w:rsidRPr="008D1F6E" w14:paraId="251F1D89" w14:textId="77777777" w:rsidTr="004424CA">
        <w:trPr>
          <w:trHeight w:val="227"/>
        </w:trPr>
        <w:sdt>
          <w:sdtPr>
            <w:rPr>
              <w:rFonts w:ascii="Arial" w:eastAsia="MS Gothic" w:hAnsi="Arial" w:cs="Arial"/>
              <w:sz w:val="22"/>
            </w:rPr>
            <w:id w:val="-19731306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49E67A" w14:textId="08DC5285" w:rsidR="00E7004A"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09336B75" w14:textId="596CEB2A" w:rsidR="00E7004A" w:rsidRPr="008D1F6E" w:rsidRDefault="00A517AD" w:rsidP="247D6ABE">
            <w:pPr>
              <w:pStyle w:val="ListParagraph"/>
              <w:numPr>
                <w:ilvl w:val="0"/>
                <w:numId w:val="80"/>
              </w:numPr>
              <w:rPr>
                <w:rFonts w:ascii="Arial" w:eastAsia="MS Gothic" w:hAnsi="Arial" w:cs="Arial"/>
                <w:sz w:val="22"/>
              </w:rPr>
            </w:pPr>
            <w:r w:rsidRPr="008D1F6E">
              <w:rPr>
                <w:rFonts w:ascii="Arial" w:eastAsia="MS Gothic" w:hAnsi="Arial" w:cs="Arial"/>
                <w:sz w:val="22"/>
                <w:lang w:val="fr-CA"/>
              </w:rPr>
              <w:t>Copie notariée du certificat de nomination d’un fiduciaire testamentaire avec testament, y compris le testament du défunt.</w:t>
            </w:r>
          </w:p>
          <w:p w14:paraId="5B8F5790" w14:textId="7C66A777" w:rsidR="007E5027" w:rsidRPr="008D1F6E" w:rsidRDefault="007E5027" w:rsidP="007E5027">
            <w:pPr>
              <w:pStyle w:val="ListParagraph"/>
              <w:ind w:left="360"/>
              <w:rPr>
                <w:rFonts w:ascii="Arial" w:eastAsia="MS Gothic" w:hAnsi="Arial" w:cs="Arial"/>
                <w:sz w:val="22"/>
              </w:rPr>
            </w:pPr>
          </w:p>
        </w:tc>
      </w:tr>
      <w:tr w:rsidR="00E7004A" w:rsidRPr="008D1F6E" w14:paraId="1E99C712" w14:textId="77777777" w:rsidTr="004424CA">
        <w:trPr>
          <w:trHeight w:val="227"/>
        </w:trPr>
        <w:sdt>
          <w:sdtPr>
            <w:rPr>
              <w:rFonts w:ascii="Arial" w:eastAsia="MS Gothic" w:hAnsi="Arial" w:cs="Arial"/>
              <w:sz w:val="22"/>
            </w:rPr>
            <w:id w:val="-14015891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F291884" w14:textId="7B752929" w:rsidR="00E7004A"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75E66582" w14:textId="4EFFE1C1" w:rsidR="00E7004A" w:rsidRPr="008D1F6E" w:rsidRDefault="00A517AD" w:rsidP="247D6ABE">
            <w:pPr>
              <w:pStyle w:val="ListParagraph"/>
              <w:numPr>
                <w:ilvl w:val="0"/>
                <w:numId w:val="80"/>
              </w:numPr>
              <w:rPr>
                <w:rFonts w:ascii="Arial" w:eastAsia="MS Gothic" w:hAnsi="Arial" w:cs="Arial"/>
                <w:sz w:val="22"/>
              </w:rPr>
            </w:pPr>
            <w:r w:rsidRPr="008D1F6E">
              <w:rPr>
                <w:rFonts w:ascii="Arial" w:eastAsia="MS Gothic" w:hAnsi="Arial" w:cs="Arial"/>
                <w:sz w:val="22"/>
                <w:lang w:val="fr-CA"/>
              </w:rPr>
              <w:t>En l’absence de testament, une copie notariée du certificat de nomination du fiduciaire testamentaire sans testament. S’il n’existe pas de certificat de nomination d’un fiduciaire testamentaire sans testament, cela doit être indiqué dans un affidavit.</w:t>
            </w:r>
          </w:p>
          <w:p w14:paraId="11F928AA" w14:textId="14AE1849" w:rsidR="007E5027" w:rsidRPr="008D1F6E" w:rsidRDefault="007E5027" w:rsidP="007E5027">
            <w:pPr>
              <w:pStyle w:val="ListParagraph"/>
              <w:ind w:left="360"/>
              <w:rPr>
                <w:rFonts w:ascii="Arial" w:eastAsia="MS Gothic" w:hAnsi="Arial" w:cs="Arial"/>
                <w:sz w:val="22"/>
              </w:rPr>
            </w:pPr>
          </w:p>
        </w:tc>
      </w:tr>
      <w:tr w:rsidR="007E2558" w:rsidRPr="008D1F6E" w14:paraId="74D1850A" w14:textId="77777777" w:rsidTr="004424CA">
        <w:trPr>
          <w:trHeight w:val="227"/>
        </w:trPr>
        <w:sdt>
          <w:sdtPr>
            <w:rPr>
              <w:rFonts w:ascii="Arial" w:eastAsia="MS Gothic" w:hAnsi="Arial" w:cs="Arial"/>
              <w:sz w:val="22"/>
            </w:rPr>
            <w:id w:val="-802140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FCCC51" w14:textId="51A14DEF" w:rsidR="007E2558"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4CCD9347" w14:textId="77777777" w:rsidR="007E2558" w:rsidRPr="008D1F6E" w:rsidRDefault="00A517AD" w:rsidP="00480656">
            <w:pPr>
              <w:pStyle w:val="ListParagraph"/>
              <w:numPr>
                <w:ilvl w:val="0"/>
                <w:numId w:val="80"/>
              </w:numPr>
              <w:rPr>
                <w:rFonts w:ascii="Arial" w:eastAsia="MS Gothic" w:hAnsi="Arial" w:cs="Arial"/>
                <w:sz w:val="22"/>
              </w:rPr>
            </w:pPr>
            <w:r w:rsidRPr="008D1F6E">
              <w:rPr>
                <w:rFonts w:ascii="Arial" w:eastAsia="MS Gothic" w:hAnsi="Arial" w:cs="Arial"/>
                <w:sz w:val="22"/>
                <w:lang w:val="fr-CA"/>
              </w:rPr>
              <w:t>Un affidavit exposant votre relation avec le défunt et indiquant s’il existe d’autres personnes (par exemple, des enfants) qui pourraient avoir droit à un intérêt dans la succession en raison de la loi.</w:t>
            </w:r>
          </w:p>
          <w:p w14:paraId="28CA52A6" w14:textId="22D126E3" w:rsidR="007E5027" w:rsidRPr="008D1F6E" w:rsidRDefault="007E5027" w:rsidP="007E5027">
            <w:pPr>
              <w:pStyle w:val="ListParagraph"/>
              <w:ind w:left="360"/>
              <w:rPr>
                <w:rFonts w:ascii="Arial" w:eastAsia="MS Gothic" w:hAnsi="Arial" w:cs="Arial"/>
                <w:sz w:val="22"/>
              </w:rPr>
            </w:pPr>
          </w:p>
        </w:tc>
      </w:tr>
      <w:tr w:rsidR="00A517AD" w:rsidRPr="008D1F6E" w14:paraId="5CC3B6C7" w14:textId="77777777" w:rsidTr="004424CA">
        <w:trPr>
          <w:trHeight w:val="227"/>
        </w:trPr>
        <w:bookmarkEnd w:id="1" w:displacedByCustomXml="next"/>
        <w:sdt>
          <w:sdtPr>
            <w:rPr>
              <w:rFonts w:ascii="Arial" w:eastAsia="MS Gothic" w:hAnsi="Arial" w:cs="Arial"/>
              <w:sz w:val="22"/>
            </w:rPr>
            <w:id w:val="-21286062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3E786F2" w14:textId="401953C5" w:rsidR="00A517AD"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2FDA44A3" w14:textId="77777777" w:rsidR="00A517AD" w:rsidRPr="008D1F6E" w:rsidRDefault="00A517AD" w:rsidP="00A517AD">
            <w:pPr>
              <w:pStyle w:val="ListParagraph"/>
              <w:numPr>
                <w:ilvl w:val="0"/>
                <w:numId w:val="80"/>
              </w:numPr>
              <w:rPr>
                <w:rFonts w:ascii="Arial" w:eastAsia="MS Gothic" w:hAnsi="Arial" w:cs="Arial"/>
                <w:sz w:val="22"/>
              </w:rPr>
            </w:pPr>
            <w:r w:rsidRPr="008D1F6E">
              <w:rPr>
                <w:rFonts w:ascii="Arial" w:eastAsia="MS Gothic" w:hAnsi="Arial" w:cs="Arial"/>
                <w:sz w:val="22"/>
                <w:lang w:val="fr-CA"/>
              </w:rPr>
              <w:t>Une preuve de la date du mariage, le cas échéant, et une copie du contrat de mariage ou prématrimonial, s’il en existe un. S’il n’en existe pas, cela doit être précisé dans un affidavit.</w:t>
            </w:r>
          </w:p>
          <w:p w14:paraId="0430BCB2" w14:textId="0597E935" w:rsidR="007E5027" w:rsidRPr="008D1F6E" w:rsidRDefault="007E5027" w:rsidP="007E5027">
            <w:pPr>
              <w:pStyle w:val="ListParagraph"/>
              <w:ind w:left="360"/>
              <w:rPr>
                <w:rFonts w:ascii="Arial" w:eastAsia="MS Gothic" w:hAnsi="Arial" w:cs="Arial"/>
                <w:sz w:val="22"/>
              </w:rPr>
            </w:pPr>
          </w:p>
        </w:tc>
      </w:tr>
      <w:tr w:rsidR="00A517AD" w:rsidRPr="008D1F6E" w14:paraId="6A7C3518" w14:textId="77777777" w:rsidTr="004424CA">
        <w:trPr>
          <w:trHeight w:val="227"/>
        </w:trPr>
        <w:sdt>
          <w:sdtPr>
            <w:rPr>
              <w:rFonts w:ascii="Arial" w:eastAsia="MS Gothic" w:hAnsi="Arial" w:cs="Arial"/>
              <w:sz w:val="22"/>
            </w:rPr>
            <w:id w:val="18832116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47E062" w14:textId="6AE06F0E" w:rsidR="00A517AD"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6F785F21" w14:textId="77777777" w:rsidR="00A517AD" w:rsidRPr="008D1F6E" w:rsidRDefault="00A517AD" w:rsidP="00480656">
            <w:pPr>
              <w:pStyle w:val="ListParagraph"/>
              <w:numPr>
                <w:ilvl w:val="0"/>
                <w:numId w:val="80"/>
              </w:numPr>
              <w:rPr>
                <w:rFonts w:ascii="Arial" w:eastAsia="MS Gothic" w:hAnsi="Arial" w:cs="Arial"/>
                <w:sz w:val="22"/>
              </w:rPr>
            </w:pPr>
            <w:r w:rsidRPr="008D1F6E">
              <w:rPr>
                <w:rFonts w:ascii="Arial" w:eastAsia="MS Gothic" w:hAnsi="Arial" w:cs="Arial"/>
                <w:sz w:val="22"/>
                <w:lang w:val="fr-CA"/>
              </w:rPr>
              <w:t>Une copie du rapport du client du ministère de l’Énergie, du Développement du Nord et des Mines, qui énumère les claims sur cellules et sur cellules mixtes appartenant au défunt.</w:t>
            </w:r>
          </w:p>
          <w:p w14:paraId="6F78059C" w14:textId="6387E566" w:rsidR="007E5027" w:rsidRPr="008D1F6E" w:rsidRDefault="007E5027" w:rsidP="007E5027">
            <w:pPr>
              <w:pStyle w:val="ListParagraph"/>
              <w:ind w:left="360"/>
              <w:rPr>
                <w:rFonts w:ascii="Arial" w:eastAsia="MS Gothic" w:hAnsi="Arial" w:cs="Arial"/>
                <w:sz w:val="22"/>
              </w:rPr>
            </w:pPr>
          </w:p>
        </w:tc>
      </w:tr>
      <w:tr w:rsidR="00A517AD" w:rsidRPr="008D1F6E" w14:paraId="778F8179" w14:textId="77777777" w:rsidTr="004424CA">
        <w:trPr>
          <w:trHeight w:val="227"/>
        </w:trPr>
        <w:sdt>
          <w:sdtPr>
            <w:rPr>
              <w:rFonts w:ascii="Arial" w:eastAsia="MS Gothic" w:hAnsi="Arial" w:cs="Arial"/>
              <w:sz w:val="22"/>
            </w:rPr>
            <w:id w:val="20756174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A0DCAA3" w14:textId="16DA33F1" w:rsidR="00A517AD"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296A103B" w14:textId="77777777" w:rsidR="00A517AD" w:rsidRPr="008D1F6E" w:rsidRDefault="00A517AD" w:rsidP="00480656">
            <w:pPr>
              <w:pStyle w:val="ListParagraph"/>
              <w:numPr>
                <w:ilvl w:val="0"/>
                <w:numId w:val="80"/>
              </w:numPr>
              <w:rPr>
                <w:rFonts w:ascii="Arial" w:eastAsia="MS Gothic" w:hAnsi="Arial" w:cs="Arial"/>
                <w:sz w:val="22"/>
              </w:rPr>
            </w:pPr>
            <w:r w:rsidRPr="008D1F6E">
              <w:rPr>
                <w:rFonts w:ascii="Arial" w:eastAsia="MS Gothic" w:hAnsi="Arial" w:cs="Arial"/>
                <w:sz w:val="22"/>
                <w:lang w:val="fr-CA"/>
              </w:rPr>
              <w:t>Une déclaration indiquant si vous demandez une prolongation du délai pour effectuer et déposer les travaux d’évaluation et la raison de cette demande.</w:t>
            </w:r>
          </w:p>
          <w:p w14:paraId="3E239ECA" w14:textId="6E861895" w:rsidR="00A517AD" w:rsidRPr="008D1F6E" w:rsidRDefault="00A517AD" w:rsidP="00A517AD">
            <w:pPr>
              <w:pStyle w:val="ListParagraph"/>
              <w:ind w:left="360"/>
              <w:rPr>
                <w:rFonts w:ascii="Arial" w:eastAsia="MS Gothic" w:hAnsi="Arial" w:cs="Arial"/>
                <w:sz w:val="22"/>
              </w:rPr>
            </w:pPr>
          </w:p>
        </w:tc>
      </w:tr>
      <w:tr w:rsidR="00E7004A" w:rsidRPr="008D1F6E" w14:paraId="408B96F6" w14:textId="77777777" w:rsidTr="004424CA">
        <w:trPr>
          <w:trHeight w:val="227"/>
        </w:trPr>
        <w:tc>
          <w:tcPr>
            <w:tcW w:w="10773" w:type="dxa"/>
            <w:gridSpan w:val="2"/>
            <w:tcBorders>
              <w:top w:val="nil"/>
              <w:left w:val="nil"/>
              <w:bottom w:val="nil"/>
              <w:right w:val="nil"/>
            </w:tcBorders>
            <w:vAlign w:val="center"/>
          </w:tcPr>
          <w:p w14:paraId="0C76B1B1" w14:textId="05EC25CB" w:rsidR="00E7004A" w:rsidRPr="008D1F6E" w:rsidRDefault="00A517AD" w:rsidP="00E7004A">
            <w:pPr>
              <w:pStyle w:val="ListParagraph"/>
              <w:numPr>
                <w:ilvl w:val="0"/>
                <w:numId w:val="78"/>
              </w:numPr>
              <w:rPr>
                <w:rFonts w:ascii="Arial" w:eastAsia="MS Gothic" w:hAnsi="Arial" w:cs="Arial"/>
                <w:b/>
                <w:bCs/>
                <w:sz w:val="22"/>
              </w:rPr>
            </w:pPr>
            <w:r w:rsidRPr="008D1F6E">
              <w:rPr>
                <w:rFonts w:ascii="Arial" w:eastAsia="MS Gothic" w:hAnsi="Arial" w:cs="Arial"/>
                <w:b/>
                <w:bCs/>
                <w:sz w:val="22"/>
                <w:lang w:val="fr-CA"/>
              </w:rPr>
              <w:t xml:space="preserve">Demandes/appels aux termes des articles 68, 69, 79, 105, 112, 152 et 175 de la </w:t>
            </w:r>
            <w:r w:rsidRPr="008D1F6E">
              <w:rPr>
                <w:rFonts w:ascii="Arial" w:eastAsia="MS Gothic" w:hAnsi="Arial" w:cs="Arial"/>
                <w:b/>
                <w:bCs/>
                <w:i/>
                <w:iCs/>
                <w:sz w:val="22"/>
                <w:lang w:val="fr-CA"/>
              </w:rPr>
              <w:t>Loi sur les mines</w:t>
            </w:r>
          </w:p>
        </w:tc>
      </w:tr>
      <w:tr w:rsidR="00E7004A" w:rsidRPr="008D1F6E" w14:paraId="4D4C7B6A" w14:textId="77777777" w:rsidTr="004424CA">
        <w:trPr>
          <w:trHeight w:val="227"/>
        </w:trPr>
        <w:sdt>
          <w:sdtPr>
            <w:rPr>
              <w:rFonts w:ascii="Arial" w:eastAsia="MS Gothic" w:hAnsi="Arial" w:cs="Arial"/>
              <w:sz w:val="22"/>
            </w:rPr>
            <w:id w:val="-115668391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62B3608" w14:textId="733CEB3F" w:rsidR="00E7004A"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02C4A282" w14:textId="26033F8B" w:rsidR="00E7004A" w:rsidRPr="008D1F6E" w:rsidRDefault="65BEE4D8" w:rsidP="247D6ABE">
            <w:pPr>
              <w:rPr>
                <w:rFonts w:ascii="Arial" w:eastAsia="MS Gothic" w:hAnsi="Arial" w:cs="Arial"/>
                <w:sz w:val="22"/>
              </w:rPr>
            </w:pPr>
            <w:r w:rsidRPr="008D1F6E">
              <w:rPr>
                <w:rFonts w:ascii="Arial" w:eastAsia="MS Gothic" w:hAnsi="Arial" w:cs="Arial"/>
                <w:sz w:val="22"/>
                <w:lang w:val="fr-CA"/>
              </w:rPr>
              <w:t>Identification de la ou des propriétés, y compris les claims concédés par lettres patentes et les claims non concédés par lettres patentes, le redressement demandé, les raisons de l’appel, y compris la date d’enregistrement de la décision du registrateur de claims provincial (le cas échéant).</w:t>
            </w:r>
          </w:p>
          <w:p w14:paraId="4E0C6A07" w14:textId="77777777" w:rsidR="00E7004A" w:rsidRPr="008D1F6E" w:rsidRDefault="00E7004A" w:rsidP="007E2558">
            <w:pPr>
              <w:rPr>
                <w:rFonts w:ascii="Arial" w:eastAsia="MS Gothic" w:hAnsi="Arial" w:cs="Arial"/>
                <w:sz w:val="22"/>
              </w:rPr>
            </w:pPr>
          </w:p>
        </w:tc>
      </w:tr>
      <w:tr w:rsidR="007E2558" w:rsidRPr="008D1F6E" w14:paraId="66B3BC9F" w14:textId="77777777" w:rsidTr="004424CA">
        <w:trPr>
          <w:trHeight w:val="227"/>
        </w:trPr>
        <w:tc>
          <w:tcPr>
            <w:tcW w:w="10773" w:type="dxa"/>
            <w:gridSpan w:val="2"/>
            <w:tcBorders>
              <w:top w:val="nil"/>
              <w:left w:val="nil"/>
              <w:bottom w:val="nil"/>
              <w:right w:val="nil"/>
            </w:tcBorders>
            <w:vAlign w:val="center"/>
          </w:tcPr>
          <w:p w14:paraId="001953E2" w14:textId="6B72FFC7" w:rsidR="007E2558" w:rsidRPr="008D1F6E" w:rsidRDefault="00A9697E" w:rsidP="00480656">
            <w:pPr>
              <w:pStyle w:val="ListParagraph"/>
              <w:numPr>
                <w:ilvl w:val="0"/>
                <w:numId w:val="78"/>
              </w:numPr>
              <w:rPr>
                <w:rFonts w:ascii="Arial" w:eastAsia="MS Gothic" w:hAnsi="Arial" w:cs="Arial"/>
                <w:b/>
                <w:bCs/>
                <w:sz w:val="22"/>
              </w:rPr>
            </w:pPr>
            <w:r w:rsidRPr="008D1F6E">
              <w:rPr>
                <w:rFonts w:ascii="Arial" w:eastAsia="MS Gothic" w:hAnsi="Arial" w:cs="Arial"/>
                <w:b/>
                <w:bCs/>
                <w:sz w:val="22"/>
                <w:lang w:val="fr-CA"/>
              </w:rPr>
              <w:lastRenderedPageBreak/>
              <w:t xml:space="preserve">Demandes de dévolution – Article 181 ou 196 de la </w:t>
            </w:r>
            <w:r w:rsidRPr="008D1F6E">
              <w:rPr>
                <w:rFonts w:ascii="Arial" w:eastAsia="MS Gothic" w:hAnsi="Arial" w:cs="Arial"/>
                <w:b/>
                <w:bCs/>
                <w:i/>
                <w:iCs/>
                <w:sz w:val="22"/>
                <w:lang w:val="fr-CA"/>
              </w:rPr>
              <w:t>Loi sur les mines</w:t>
            </w:r>
          </w:p>
        </w:tc>
      </w:tr>
      <w:tr w:rsidR="00A9697E" w:rsidRPr="008D1F6E" w14:paraId="3DE2474B" w14:textId="77777777" w:rsidTr="004424CA">
        <w:trPr>
          <w:trHeight w:val="227"/>
        </w:trPr>
        <w:sdt>
          <w:sdtPr>
            <w:rPr>
              <w:rFonts w:ascii="Arial" w:eastAsia="MS Gothic" w:hAnsi="Arial" w:cs="Arial"/>
              <w:sz w:val="22"/>
            </w:rPr>
            <w:id w:val="-15294057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5279192" w14:textId="1A95575F"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5F5B8846" w14:textId="77777777" w:rsidR="00A9697E" w:rsidRPr="008D1F6E" w:rsidRDefault="00A9697E" w:rsidP="00A9697E">
            <w:pPr>
              <w:pStyle w:val="ListParagraph"/>
              <w:numPr>
                <w:ilvl w:val="0"/>
                <w:numId w:val="84"/>
              </w:numPr>
              <w:rPr>
                <w:rFonts w:ascii="Arial" w:eastAsia="MS Gothic" w:hAnsi="Arial" w:cs="Arial"/>
                <w:sz w:val="22"/>
              </w:rPr>
            </w:pPr>
            <w:r w:rsidRPr="008D1F6E">
              <w:rPr>
                <w:rFonts w:ascii="Arial" w:eastAsia="MS Gothic" w:hAnsi="Arial" w:cs="Arial"/>
                <w:sz w:val="22"/>
                <w:lang w:val="fr-CA"/>
              </w:rPr>
              <w:t>La preuve que le demandeur est le propriétaire enregistré sur le titre dans le bureau d’enregistrement immobilier et qu’il l’a été pendant quatre années consécutives avant la date de la demande.</w:t>
            </w:r>
          </w:p>
          <w:p w14:paraId="4A085CF0" w14:textId="77E67676" w:rsidR="007E5027" w:rsidRPr="008D1F6E" w:rsidRDefault="007E5027" w:rsidP="007E5027">
            <w:pPr>
              <w:pStyle w:val="ListParagraph"/>
              <w:ind w:left="360"/>
              <w:rPr>
                <w:rFonts w:ascii="Arial" w:eastAsia="MS Gothic" w:hAnsi="Arial" w:cs="Arial"/>
                <w:sz w:val="22"/>
              </w:rPr>
            </w:pPr>
          </w:p>
        </w:tc>
      </w:tr>
      <w:tr w:rsidR="00A9697E" w:rsidRPr="008D1F6E" w14:paraId="2FE1D084" w14:textId="77777777" w:rsidTr="004424CA">
        <w:trPr>
          <w:trHeight w:val="227"/>
        </w:trPr>
        <w:sdt>
          <w:sdtPr>
            <w:rPr>
              <w:rFonts w:ascii="Arial" w:eastAsia="MS Gothic" w:hAnsi="Arial" w:cs="Arial"/>
              <w:sz w:val="22"/>
            </w:rPr>
            <w:id w:val="-96808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CD5D580" w14:textId="582A458F"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54B300E0" w14:textId="77777777" w:rsidR="00A9697E" w:rsidRPr="008D1F6E" w:rsidRDefault="00A9697E" w:rsidP="00A9697E">
            <w:pPr>
              <w:pStyle w:val="ListParagraph"/>
              <w:numPr>
                <w:ilvl w:val="0"/>
                <w:numId w:val="84"/>
              </w:numPr>
              <w:rPr>
                <w:rFonts w:ascii="Arial" w:eastAsia="MS Gothic" w:hAnsi="Arial" w:cs="Arial"/>
                <w:sz w:val="22"/>
              </w:rPr>
            </w:pPr>
            <w:r w:rsidRPr="008D1F6E">
              <w:rPr>
                <w:rFonts w:ascii="Arial" w:eastAsia="MS Gothic" w:hAnsi="Arial" w:cs="Arial"/>
                <w:sz w:val="22"/>
                <w:lang w:val="fr-CA"/>
              </w:rPr>
              <w:t>Une copie du (des) registre(s) de parcelles ou du (des) relevé(s) de titres les plus récents et tout document pertinent ou connexe du bureau d’enregistrement immobilier, y compris le numéro d’identification de la propriété (NIP).</w:t>
            </w:r>
          </w:p>
          <w:p w14:paraId="226C4D65" w14:textId="5587C590" w:rsidR="007E5027" w:rsidRPr="008D1F6E" w:rsidRDefault="007E5027" w:rsidP="007E5027">
            <w:pPr>
              <w:pStyle w:val="ListParagraph"/>
              <w:ind w:left="360"/>
              <w:rPr>
                <w:rFonts w:ascii="Arial" w:eastAsia="MS Gothic" w:hAnsi="Arial" w:cs="Arial"/>
                <w:sz w:val="22"/>
              </w:rPr>
            </w:pPr>
          </w:p>
        </w:tc>
      </w:tr>
      <w:tr w:rsidR="00A9697E" w:rsidRPr="008D1F6E" w14:paraId="2F3E8317" w14:textId="77777777" w:rsidTr="004424CA">
        <w:trPr>
          <w:trHeight w:val="227"/>
        </w:trPr>
        <w:sdt>
          <w:sdtPr>
            <w:rPr>
              <w:rFonts w:ascii="Arial" w:eastAsia="MS Gothic" w:hAnsi="Arial" w:cs="Arial"/>
              <w:sz w:val="22"/>
            </w:rPr>
            <w:id w:val="148897514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50933F8" w14:textId="09E77FAF"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062B30FC" w14:textId="77777777" w:rsidR="00A9697E" w:rsidRPr="008D1F6E" w:rsidRDefault="00A9697E" w:rsidP="00A9697E">
            <w:pPr>
              <w:pStyle w:val="ListParagraph"/>
              <w:numPr>
                <w:ilvl w:val="0"/>
                <w:numId w:val="84"/>
              </w:numPr>
              <w:rPr>
                <w:rFonts w:ascii="Arial" w:eastAsia="MS Gothic" w:hAnsi="Arial" w:cs="Arial"/>
                <w:sz w:val="22"/>
              </w:rPr>
            </w:pPr>
            <w:r w:rsidRPr="008D1F6E">
              <w:rPr>
                <w:rFonts w:ascii="Arial" w:eastAsia="MS Gothic" w:hAnsi="Arial" w:cs="Arial"/>
                <w:sz w:val="22"/>
                <w:lang w:val="fr-CA"/>
              </w:rPr>
              <w:t>Une lettre du Bureau d’aliénation des terrains miniers, Section des terrains miniers, ministère de l’Énergie, du Développement du Nord et des Mines, indiquant les détails du paiement des loyers et/ou des impôts pour chaque année où les loyers et/ou impôts ont été payés.</w:t>
            </w:r>
          </w:p>
          <w:p w14:paraId="4D1B66AB" w14:textId="723569DD" w:rsidR="007E5027" w:rsidRPr="008D1F6E" w:rsidRDefault="007E5027" w:rsidP="007E5027">
            <w:pPr>
              <w:pStyle w:val="ListParagraph"/>
              <w:ind w:left="360"/>
              <w:rPr>
                <w:rFonts w:ascii="Arial" w:eastAsia="MS Gothic" w:hAnsi="Arial" w:cs="Arial"/>
                <w:sz w:val="22"/>
              </w:rPr>
            </w:pPr>
          </w:p>
        </w:tc>
      </w:tr>
      <w:tr w:rsidR="00A9697E" w:rsidRPr="008D1F6E" w14:paraId="5DFFB639" w14:textId="77777777" w:rsidTr="004424CA">
        <w:trPr>
          <w:trHeight w:val="227"/>
        </w:trPr>
        <w:sdt>
          <w:sdtPr>
            <w:rPr>
              <w:rFonts w:ascii="Arial" w:eastAsia="MS Gothic" w:hAnsi="Arial" w:cs="Arial"/>
              <w:sz w:val="22"/>
            </w:rPr>
            <w:id w:val="9189895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C37E273" w14:textId="0FF427E9"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26E8C916" w14:textId="77777777" w:rsidR="00A9697E" w:rsidRPr="008D1F6E" w:rsidRDefault="00A9697E" w:rsidP="00A9697E">
            <w:pPr>
              <w:pStyle w:val="ListParagraph"/>
              <w:numPr>
                <w:ilvl w:val="0"/>
                <w:numId w:val="84"/>
              </w:numPr>
              <w:rPr>
                <w:rFonts w:ascii="Arial" w:eastAsia="MS Gothic" w:hAnsi="Arial" w:cs="Arial"/>
                <w:sz w:val="22"/>
              </w:rPr>
            </w:pPr>
            <w:r w:rsidRPr="008D1F6E">
              <w:rPr>
                <w:rFonts w:ascii="Arial" w:eastAsia="MS Gothic" w:hAnsi="Arial" w:cs="Arial"/>
                <w:sz w:val="22"/>
                <w:lang w:val="fr-CA"/>
              </w:rPr>
              <w:t>Adresse(s) si possible ou indication des derniers lieux de résidence connus des copropriétaires fautifs. Si les adresses ne peuvent être fournies, un ordre de paiement sera émis et comprendra un avis détaillé à placer dans un ou plusieurs journaux choisis par le Tribunal. Les frais de publication de l’avis sont à la charge du demandeur et une copie doit être envoyée au greffier du Tribunal comme preuve de publication.</w:t>
            </w:r>
          </w:p>
          <w:p w14:paraId="56F70821" w14:textId="7C8F7783" w:rsidR="00A9697E" w:rsidRPr="008D1F6E" w:rsidRDefault="00A9697E" w:rsidP="00A9697E">
            <w:pPr>
              <w:rPr>
                <w:rFonts w:ascii="Arial" w:eastAsia="MS Gothic" w:hAnsi="Arial" w:cs="Arial"/>
                <w:sz w:val="22"/>
              </w:rPr>
            </w:pPr>
          </w:p>
        </w:tc>
      </w:tr>
      <w:tr w:rsidR="00E7004A" w:rsidRPr="008D1F6E" w14:paraId="24DDEC0D" w14:textId="77777777" w:rsidTr="004424CA">
        <w:trPr>
          <w:trHeight w:val="227"/>
        </w:trPr>
        <w:tc>
          <w:tcPr>
            <w:tcW w:w="10773" w:type="dxa"/>
            <w:gridSpan w:val="2"/>
            <w:tcBorders>
              <w:top w:val="nil"/>
              <w:left w:val="nil"/>
              <w:bottom w:val="nil"/>
              <w:right w:val="nil"/>
            </w:tcBorders>
            <w:vAlign w:val="center"/>
          </w:tcPr>
          <w:p w14:paraId="0A27686E" w14:textId="0181EE02" w:rsidR="00E7004A" w:rsidRPr="008D1F6E" w:rsidRDefault="00A9697E" w:rsidP="00E7004A">
            <w:pPr>
              <w:pStyle w:val="ListParagraph"/>
              <w:numPr>
                <w:ilvl w:val="0"/>
                <w:numId w:val="78"/>
              </w:numPr>
              <w:rPr>
                <w:rFonts w:ascii="Arial" w:eastAsia="MS Gothic" w:hAnsi="Arial" w:cs="Arial"/>
                <w:b/>
                <w:bCs/>
                <w:sz w:val="22"/>
              </w:rPr>
            </w:pPr>
            <w:r w:rsidRPr="008D1F6E">
              <w:rPr>
                <w:rFonts w:ascii="Arial" w:eastAsia="MS Gothic" w:hAnsi="Arial" w:cs="Arial"/>
                <w:b/>
                <w:bCs/>
                <w:sz w:val="22"/>
                <w:lang w:val="fr-CA"/>
              </w:rPr>
              <w:t xml:space="preserve">Appels des articles 27 et 28 de la </w:t>
            </w:r>
            <w:r w:rsidRPr="008D1F6E">
              <w:rPr>
                <w:rFonts w:ascii="Arial" w:eastAsia="MS Gothic" w:hAnsi="Arial" w:cs="Arial"/>
                <w:b/>
                <w:bCs/>
                <w:i/>
                <w:iCs/>
                <w:sz w:val="22"/>
                <w:lang w:val="fr-CA"/>
              </w:rPr>
              <w:t>Loi sur les offices de protection de la nature</w:t>
            </w:r>
          </w:p>
        </w:tc>
      </w:tr>
      <w:tr w:rsidR="00A9697E" w:rsidRPr="008D1F6E" w14:paraId="5AF0F321" w14:textId="77777777" w:rsidTr="004424CA">
        <w:trPr>
          <w:trHeight w:val="227"/>
        </w:trPr>
        <w:sdt>
          <w:sdtPr>
            <w:rPr>
              <w:rFonts w:ascii="Arial" w:eastAsia="MS Gothic" w:hAnsi="Arial" w:cs="Arial"/>
              <w:sz w:val="22"/>
            </w:rPr>
            <w:id w:val="213651889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3B0DAC" w14:textId="3EC13400"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03F2A807" w14:textId="77777777" w:rsidR="00A9697E" w:rsidRPr="008D1F6E" w:rsidRDefault="00A9697E" w:rsidP="00A9697E">
            <w:pPr>
              <w:pStyle w:val="ListParagraph"/>
              <w:numPr>
                <w:ilvl w:val="0"/>
                <w:numId w:val="85"/>
              </w:numPr>
              <w:rPr>
                <w:rFonts w:ascii="Arial" w:eastAsia="MS Gothic" w:hAnsi="Arial" w:cs="Arial"/>
                <w:sz w:val="22"/>
              </w:rPr>
            </w:pPr>
            <w:r w:rsidRPr="008D1F6E">
              <w:rPr>
                <w:rFonts w:ascii="Arial" w:eastAsia="MS Gothic" w:hAnsi="Arial" w:cs="Arial"/>
                <w:sz w:val="22"/>
                <w:lang w:val="fr-CA"/>
              </w:rPr>
              <w:t>Correspondance de l’appelant confirmant qu’il fait appel de la décision de l’Office de la protection de la nature.</w:t>
            </w:r>
          </w:p>
          <w:p w14:paraId="26886E01" w14:textId="4202E407" w:rsidR="007E5027" w:rsidRPr="008D1F6E" w:rsidRDefault="007E5027" w:rsidP="007E5027">
            <w:pPr>
              <w:pStyle w:val="ListParagraph"/>
              <w:ind w:left="360"/>
              <w:rPr>
                <w:rFonts w:ascii="Arial" w:eastAsia="MS Gothic" w:hAnsi="Arial" w:cs="Arial"/>
                <w:sz w:val="22"/>
              </w:rPr>
            </w:pPr>
          </w:p>
        </w:tc>
      </w:tr>
      <w:tr w:rsidR="00A9697E" w:rsidRPr="008D1F6E" w14:paraId="32DDD24E" w14:textId="77777777" w:rsidTr="004424CA">
        <w:trPr>
          <w:trHeight w:val="227"/>
        </w:trPr>
        <w:sdt>
          <w:sdtPr>
            <w:rPr>
              <w:rFonts w:ascii="Arial" w:eastAsia="MS Gothic" w:hAnsi="Arial" w:cs="Arial"/>
              <w:sz w:val="22"/>
            </w:rPr>
            <w:id w:val="-9869374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AC1FDD" w14:textId="3CF8BC64" w:rsidR="00A9697E" w:rsidRPr="008D1F6E" w:rsidRDefault="008071BB" w:rsidP="00480656">
                <w:pPr>
                  <w:jc w:val="center"/>
                  <w:rPr>
                    <w:rFonts w:ascii="Arial" w:eastAsia="MS Gothic" w:hAnsi="Arial" w:cs="Arial"/>
                    <w:sz w:val="22"/>
                  </w:rPr>
                </w:pPr>
                <w:r>
                  <w:rPr>
                    <w:rFonts w:ascii="MS Gothic" w:eastAsia="MS Gothic" w:hAnsi="MS Gothic" w:cs="Arial" w:hint="eastAsia"/>
                    <w:sz w:val="22"/>
                  </w:rPr>
                  <w:t>☐</w:t>
                </w:r>
              </w:p>
            </w:tc>
          </w:sdtContent>
        </w:sdt>
        <w:tc>
          <w:tcPr>
            <w:tcW w:w="10365" w:type="dxa"/>
            <w:tcBorders>
              <w:top w:val="nil"/>
              <w:left w:val="nil"/>
              <w:bottom w:val="nil"/>
              <w:right w:val="nil"/>
            </w:tcBorders>
            <w:vAlign w:val="center"/>
          </w:tcPr>
          <w:p w14:paraId="2E4F4A30" w14:textId="23352CEE" w:rsidR="00A9697E" w:rsidRPr="008D1F6E" w:rsidRDefault="65BEE4D8" w:rsidP="247D6ABE">
            <w:pPr>
              <w:pStyle w:val="ListParagraph"/>
              <w:numPr>
                <w:ilvl w:val="0"/>
                <w:numId w:val="85"/>
              </w:numPr>
              <w:rPr>
                <w:rFonts w:ascii="Arial" w:eastAsia="MS Gothic" w:hAnsi="Arial" w:cs="Arial"/>
                <w:sz w:val="22"/>
              </w:rPr>
            </w:pPr>
            <w:r w:rsidRPr="008D1F6E">
              <w:rPr>
                <w:rFonts w:ascii="Arial" w:eastAsia="MS Gothic" w:hAnsi="Arial" w:cs="Arial"/>
                <w:sz w:val="22"/>
                <w:lang w:val="fr-CA"/>
              </w:rPr>
              <w:t>Une copie de la « Lettre de refus » ou de l</w:t>
            </w:r>
            <w:proofErr w:type="gramStart"/>
            <w:r w:rsidRPr="008D1F6E">
              <w:rPr>
                <w:rFonts w:ascii="Arial" w:eastAsia="MS Gothic" w:hAnsi="Arial" w:cs="Arial"/>
                <w:sz w:val="22"/>
                <w:lang w:val="fr-CA"/>
              </w:rPr>
              <w:t>’«</w:t>
            </w:r>
            <w:proofErr w:type="gramEnd"/>
            <w:r w:rsidRPr="008D1F6E">
              <w:rPr>
                <w:rFonts w:ascii="Arial" w:eastAsia="MS Gothic" w:hAnsi="Arial" w:cs="Arial"/>
                <w:sz w:val="22"/>
                <w:lang w:val="fr-CA"/>
              </w:rPr>
              <w:t> Approbation sous conditions » de l’Office de protection de la nature.</w:t>
            </w:r>
          </w:p>
        </w:tc>
      </w:tr>
      <w:tr w:rsidR="004424CA" w:rsidRPr="008D1F6E" w14:paraId="28774C0E" w14:textId="77777777" w:rsidTr="004424CA">
        <w:trPr>
          <w:trHeight w:val="227"/>
        </w:trPr>
        <w:tc>
          <w:tcPr>
            <w:tcW w:w="10773" w:type="dxa"/>
            <w:gridSpan w:val="2"/>
            <w:tcBorders>
              <w:top w:val="nil"/>
              <w:left w:val="nil"/>
              <w:bottom w:val="nil"/>
              <w:right w:val="nil"/>
            </w:tcBorders>
          </w:tcPr>
          <w:p w14:paraId="6A7F15E1" w14:textId="77777777" w:rsidR="004424CA" w:rsidRPr="008D1F6E" w:rsidRDefault="004424CA" w:rsidP="004424CA">
            <w:pPr>
              <w:rPr>
                <w:rFonts w:ascii="Arial" w:eastAsia="MS Gothic" w:hAnsi="Arial" w:cs="Arial"/>
                <w:sz w:val="22"/>
              </w:rPr>
            </w:pPr>
          </w:p>
        </w:tc>
      </w:tr>
      <w:tr w:rsidR="004424CA" w:rsidRPr="008D1F6E" w14:paraId="4F322CBE" w14:textId="77777777" w:rsidTr="004424CA">
        <w:trPr>
          <w:trHeight w:val="227"/>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5C277" w14:textId="77777777" w:rsidR="004424CA" w:rsidRPr="008D1F6E" w:rsidRDefault="004424CA" w:rsidP="00D83CA0">
            <w:pPr>
              <w:rPr>
                <w:rFonts w:ascii="Arial" w:eastAsia="MS Gothic" w:hAnsi="Arial" w:cs="Arial"/>
                <w:b/>
                <w:bCs/>
                <w:sz w:val="22"/>
              </w:rPr>
            </w:pPr>
            <w:r w:rsidRPr="008D1F6E">
              <w:rPr>
                <w:rFonts w:ascii="Arial" w:eastAsia="MS Gothic" w:hAnsi="Arial" w:cs="Arial"/>
                <w:b/>
                <w:bCs/>
                <w:sz w:val="22"/>
                <w:lang w:val="fr-CA"/>
              </w:rPr>
              <w:t>Veuillez fournir des commentaires, des renseignements ou des détails supplémentaires concernant les documents ci-dessus.</w:t>
            </w:r>
          </w:p>
        </w:tc>
      </w:tr>
      <w:tr w:rsidR="004424CA" w:rsidRPr="008D1F6E" w14:paraId="282926DD" w14:textId="77777777" w:rsidTr="004424CA">
        <w:trPr>
          <w:trHeight w:val="2850"/>
        </w:trPr>
        <w:tc>
          <w:tcPr>
            <w:tcW w:w="10773" w:type="dxa"/>
            <w:gridSpan w:val="2"/>
            <w:tcBorders>
              <w:top w:val="single" w:sz="4" w:space="0" w:color="auto"/>
              <w:left w:val="single" w:sz="4" w:space="0" w:color="auto"/>
              <w:bottom w:val="single" w:sz="4" w:space="0" w:color="auto"/>
              <w:right w:val="single" w:sz="4" w:space="0" w:color="auto"/>
            </w:tcBorders>
          </w:tcPr>
          <w:p w14:paraId="52EB4E56" w14:textId="77777777" w:rsidR="004424CA" w:rsidRPr="008D1F6E" w:rsidRDefault="004424CA" w:rsidP="00D83CA0">
            <w:pPr>
              <w:rPr>
                <w:rFonts w:ascii="Arial" w:eastAsia="MS Gothic" w:hAnsi="Arial" w:cs="Arial"/>
                <w:b/>
                <w:bCs/>
                <w:sz w:val="22"/>
              </w:rPr>
            </w:pPr>
            <w:bookmarkStart w:id="2" w:name="_Hlk71727188"/>
          </w:p>
        </w:tc>
      </w:tr>
      <w:bookmarkEnd w:id="2"/>
    </w:tbl>
    <w:p w14:paraId="597C442B" w14:textId="72E2DC99" w:rsidR="00E7004A" w:rsidRDefault="00E7004A" w:rsidP="004424CA">
      <w:pPr>
        <w:rPr>
          <w:rFonts w:ascii="Arial" w:hAnsi="Arial" w:cs="Arial"/>
        </w:rPr>
      </w:pPr>
    </w:p>
    <w:sectPr w:rsidR="00E7004A"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23DCE" w14:textId="77777777" w:rsidR="00FB10A0" w:rsidRDefault="00FB10A0" w:rsidP="00F72078">
      <w:pPr>
        <w:spacing w:after="0" w:line="240" w:lineRule="auto"/>
      </w:pPr>
      <w:r>
        <w:separator/>
      </w:r>
    </w:p>
  </w:endnote>
  <w:endnote w:type="continuationSeparator" w:id="0">
    <w:p w14:paraId="48A32EE7" w14:textId="77777777" w:rsidR="00FB10A0" w:rsidRDefault="00FB10A0"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DC58" w14:textId="77777777" w:rsidR="00FB10A0" w:rsidRDefault="00FB10A0" w:rsidP="00F72078">
      <w:pPr>
        <w:spacing w:after="0" w:line="240" w:lineRule="auto"/>
      </w:pPr>
      <w:r>
        <w:separator/>
      </w:r>
    </w:p>
  </w:footnote>
  <w:footnote w:type="continuationSeparator" w:id="0">
    <w:p w14:paraId="3AF0536C" w14:textId="77777777" w:rsidR="00FB10A0" w:rsidRDefault="00FB10A0"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D97634"/>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FE0355"/>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ADA60A6"/>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6"/>
  </w:num>
  <w:num w:numId="3">
    <w:abstractNumId w:val="64"/>
  </w:num>
  <w:num w:numId="4">
    <w:abstractNumId w:val="68"/>
  </w:num>
  <w:num w:numId="5">
    <w:abstractNumId w:val="45"/>
  </w:num>
  <w:num w:numId="6">
    <w:abstractNumId w:val="47"/>
  </w:num>
  <w:num w:numId="7">
    <w:abstractNumId w:val="5"/>
  </w:num>
  <w:num w:numId="8">
    <w:abstractNumId w:val="48"/>
  </w:num>
  <w:num w:numId="9">
    <w:abstractNumId w:val="31"/>
  </w:num>
  <w:num w:numId="10">
    <w:abstractNumId w:val="71"/>
  </w:num>
  <w:num w:numId="11">
    <w:abstractNumId w:val="54"/>
  </w:num>
  <w:num w:numId="12">
    <w:abstractNumId w:val="74"/>
  </w:num>
  <w:num w:numId="13">
    <w:abstractNumId w:val="19"/>
  </w:num>
  <w:num w:numId="14">
    <w:abstractNumId w:val="75"/>
  </w:num>
  <w:num w:numId="15">
    <w:abstractNumId w:val="13"/>
  </w:num>
  <w:num w:numId="16">
    <w:abstractNumId w:val="72"/>
  </w:num>
  <w:num w:numId="17">
    <w:abstractNumId w:val="12"/>
  </w:num>
  <w:num w:numId="18">
    <w:abstractNumId w:val="57"/>
  </w:num>
  <w:num w:numId="19">
    <w:abstractNumId w:val="23"/>
  </w:num>
  <w:num w:numId="20">
    <w:abstractNumId w:val="14"/>
  </w:num>
  <w:num w:numId="21">
    <w:abstractNumId w:val="55"/>
  </w:num>
  <w:num w:numId="22">
    <w:abstractNumId w:val="78"/>
  </w:num>
  <w:num w:numId="23">
    <w:abstractNumId w:val="83"/>
  </w:num>
  <w:num w:numId="24">
    <w:abstractNumId w:val="81"/>
  </w:num>
  <w:num w:numId="25">
    <w:abstractNumId w:val="56"/>
  </w:num>
  <w:num w:numId="26">
    <w:abstractNumId w:val="44"/>
  </w:num>
  <w:num w:numId="27">
    <w:abstractNumId w:val="50"/>
  </w:num>
  <w:num w:numId="28">
    <w:abstractNumId w:val="30"/>
  </w:num>
  <w:num w:numId="29">
    <w:abstractNumId w:val="17"/>
  </w:num>
  <w:num w:numId="30">
    <w:abstractNumId w:val="40"/>
  </w:num>
  <w:num w:numId="31">
    <w:abstractNumId w:val="43"/>
  </w:num>
  <w:num w:numId="32">
    <w:abstractNumId w:val="38"/>
  </w:num>
  <w:num w:numId="33">
    <w:abstractNumId w:val="22"/>
  </w:num>
  <w:num w:numId="34">
    <w:abstractNumId w:val="62"/>
  </w:num>
  <w:num w:numId="35">
    <w:abstractNumId w:val="61"/>
  </w:num>
  <w:num w:numId="36">
    <w:abstractNumId w:val="69"/>
  </w:num>
  <w:num w:numId="37">
    <w:abstractNumId w:val="16"/>
  </w:num>
  <w:num w:numId="38">
    <w:abstractNumId w:val="20"/>
  </w:num>
  <w:num w:numId="39">
    <w:abstractNumId w:val="9"/>
  </w:num>
  <w:num w:numId="40">
    <w:abstractNumId w:val="15"/>
  </w:num>
  <w:num w:numId="41">
    <w:abstractNumId w:val="63"/>
  </w:num>
  <w:num w:numId="42">
    <w:abstractNumId w:val="21"/>
  </w:num>
  <w:num w:numId="43">
    <w:abstractNumId w:val="10"/>
  </w:num>
  <w:num w:numId="44">
    <w:abstractNumId w:val="34"/>
  </w:num>
  <w:num w:numId="45">
    <w:abstractNumId w:val="0"/>
  </w:num>
  <w:num w:numId="46">
    <w:abstractNumId w:val="36"/>
  </w:num>
  <w:num w:numId="47">
    <w:abstractNumId w:val="11"/>
  </w:num>
  <w:num w:numId="48">
    <w:abstractNumId w:val="7"/>
  </w:num>
  <w:num w:numId="49">
    <w:abstractNumId w:val="3"/>
  </w:num>
  <w:num w:numId="50">
    <w:abstractNumId w:val="51"/>
  </w:num>
  <w:num w:numId="51">
    <w:abstractNumId w:val="41"/>
  </w:num>
  <w:num w:numId="52">
    <w:abstractNumId w:val="77"/>
  </w:num>
  <w:num w:numId="53">
    <w:abstractNumId w:val="76"/>
  </w:num>
  <w:num w:numId="54">
    <w:abstractNumId w:val="52"/>
  </w:num>
  <w:num w:numId="55">
    <w:abstractNumId w:val="37"/>
  </w:num>
  <w:num w:numId="56">
    <w:abstractNumId w:val="65"/>
  </w:num>
  <w:num w:numId="57">
    <w:abstractNumId w:val="35"/>
  </w:num>
  <w:num w:numId="58">
    <w:abstractNumId w:val="82"/>
  </w:num>
  <w:num w:numId="59">
    <w:abstractNumId w:val="59"/>
  </w:num>
  <w:num w:numId="60">
    <w:abstractNumId w:val="27"/>
  </w:num>
  <w:num w:numId="61">
    <w:abstractNumId w:val="25"/>
  </w:num>
  <w:num w:numId="62">
    <w:abstractNumId w:val="4"/>
  </w:num>
  <w:num w:numId="63">
    <w:abstractNumId w:val="46"/>
  </w:num>
  <w:num w:numId="64">
    <w:abstractNumId w:val="39"/>
  </w:num>
  <w:num w:numId="65">
    <w:abstractNumId w:val="24"/>
  </w:num>
  <w:num w:numId="66">
    <w:abstractNumId w:val="18"/>
  </w:num>
  <w:num w:numId="67">
    <w:abstractNumId w:val="84"/>
  </w:num>
  <w:num w:numId="68">
    <w:abstractNumId w:val="33"/>
  </w:num>
  <w:num w:numId="69">
    <w:abstractNumId w:val="66"/>
  </w:num>
  <w:num w:numId="70">
    <w:abstractNumId w:val="73"/>
  </w:num>
  <w:num w:numId="71">
    <w:abstractNumId w:val="32"/>
  </w:num>
  <w:num w:numId="72">
    <w:abstractNumId w:val="67"/>
  </w:num>
  <w:num w:numId="73">
    <w:abstractNumId w:val="29"/>
  </w:num>
  <w:num w:numId="74">
    <w:abstractNumId w:val="60"/>
  </w:num>
  <w:num w:numId="75">
    <w:abstractNumId w:val="80"/>
  </w:num>
  <w:num w:numId="76">
    <w:abstractNumId w:val="49"/>
  </w:num>
  <w:num w:numId="77">
    <w:abstractNumId w:val="42"/>
  </w:num>
  <w:num w:numId="78">
    <w:abstractNumId w:val="8"/>
  </w:num>
  <w:num w:numId="79">
    <w:abstractNumId w:val="58"/>
  </w:num>
  <w:num w:numId="80">
    <w:abstractNumId w:val="79"/>
  </w:num>
  <w:num w:numId="81">
    <w:abstractNumId w:val="70"/>
  </w:num>
  <w:num w:numId="82">
    <w:abstractNumId w:val="53"/>
  </w:num>
  <w:num w:numId="83">
    <w:abstractNumId w:val="6"/>
  </w:num>
  <w:num w:numId="84">
    <w:abstractNumId w:val="28"/>
  </w:num>
  <w:num w:numId="85">
    <w:abstractNumId w:val="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5261A"/>
    <w:rsid w:val="00057A61"/>
    <w:rsid w:val="000630DF"/>
    <w:rsid w:val="00063586"/>
    <w:rsid w:val="00072055"/>
    <w:rsid w:val="000957EF"/>
    <w:rsid w:val="000A0119"/>
    <w:rsid w:val="000A215D"/>
    <w:rsid w:val="000B0AD6"/>
    <w:rsid w:val="000B2CCA"/>
    <w:rsid w:val="000D5CBF"/>
    <w:rsid w:val="000F0EFC"/>
    <w:rsid w:val="000F2629"/>
    <w:rsid w:val="00121EB1"/>
    <w:rsid w:val="001321C4"/>
    <w:rsid w:val="00137234"/>
    <w:rsid w:val="001701FE"/>
    <w:rsid w:val="00173AE0"/>
    <w:rsid w:val="0018314D"/>
    <w:rsid w:val="0018645B"/>
    <w:rsid w:val="00186693"/>
    <w:rsid w:val="00193B89"/>
    <w:rsid w:val="001952A3"/>
    <w:rsid w:val="001C37B4"/>
    <w:rsid w:val="001E559D"/>
    <w:rsid w:val="001F129E"/>
    <w:rsid w:val="001F4C59"/>
    <w:rsid w:val="002160D6"/>
    <w:rsid w:val="00225BE4"/>
    <w:rsid w:val="0023204F"/>
    <w:rsid w:val="00262588"/>
    <w:rsid w:val="0028001B"/>
    <w:rsid w:val="0028326D"/>
    <w:rsid w:val="00287B34"/>
    <w:rsid w:val="00297D5D"/>
    <w:rsid w:val="002A1332"/>
    <w:rsid w:val="002B25E1"/>
    <w:rsid w:val="002E6FF6"/>
    <w:rsid w:val="00313007"/>
    <w:rsid w:val="00317F1F"/>
    <w:rsid w:val="00334DF5"/>
    <w:rsid w:val="00341487"/>
    <w:rsid w:val="00343F47"/>
    <w:rsid w:val="0034464E"/>
    <w:rsid w:val="00344E61"/>
    <w:rsid w:val="00355000"/>
    <w:rsid w:val="0036413B"/>
    <w:rsid w:val="00365856"/>
    <w:rsid w:val="00403ECD"/>
    <w:rsid w:val="00404C1A"/>
    <w:rsid w:val="00423DFD"/>
    <w:rsid w:val="00425EB2"/>
    <w:rsid w:val="00435B18"/>
    <w:rsid w:val="004424CA"/>
    <w:rsid w:val="00445A18"/>
    <w:rsid w:val="00483486"/>
    <w:rsid w:val="00487378"/>
    <w:rsid w:val="00487F24"/>
    <w:rsid w:val="00495979"/>
    <w:rsid w:val="00497D1F"/>
    <w:rsid w:val="004A0CF1"/>
    <w:rsid w:val="004A2238"/>
    <w:rsid w:val="004A392D"/>
    <w:rsid w:val="004B347D"/>
    <w:rsid w:val="004B69F7"/>
    <w:rsid w:val="004C0C57"/>
    <w:rsid w:val="004C6D0F"/>
    <w:rsid w:val="004C7480"/>
    <w:rsid w:val="004F1B03"/>
    <w:rsid w:val="004F20C3"/>
    <w:rsid w:val="005117FF"/>
    <w:rsid w:val="0053594A"/>
    <w:rsid w:val="00543C1C"/>
    <w:rsid w:val="00545CB3"/>
    <w:rsid w:val="00561A8A"/>
    <w:rsid w:val="00563B22"/>
    <w:rsid w:val="00565A19"/>
    <w:rsid w:val="0057735C"/>
    <w:rsid w:val="005B7CA2"/>
    <w:rsid w:val="005D3F3C"/>
    <w:rsid w:val="005D781E"/>
    <w:rsid w:val="005E5325"/>
    <w:rsid w:val="00603A8E"/>
    <w:rsid w:val="00624B02"/>
    <w:rsid w:val="006278B4"/>
    <w:rsid w:val="00633376"/>
    <w:rsid w:val="0064068B"/>
    <w:rsid w:val="00660C1D"/>
    <w:rsid w:val="0067480D"/>
    <w:rsid w:val="00674E6E"/>
    <w:rsid w:val="006875C8"/>
    <w:rsid w:val="00695E04"/>
    <w:rsid w:val="006B4158"/>
    <w:rsid w:val="006C7751"/>
    <w:rsid w:val="006D5600"/>
    <w:rsid w:val="006D72AA"/>
    <w:rsid w:val="007310A3"/>
    <w:rsid w:val="00741E7A"/>
    <w:rsid w:val="0075268D"/>
    <w:rsid w:val="0075483C"/>
    <w:rsid w:val="00767151"/>
    <w:rsid w:val="007707B1"/>
    <w:rsid w:val="00780D18"/>
    <w:rsid w:val="007820C4"/>
    <w:rsid w:val="00794C32"/>
    <w:rsid w:val="007A75B0"/>
    <w:rsid w:val="007D6A34"/>
    <w:rsid w:val="007D6DDD"/>
    <w:rsid w:val="007E151C"/>
    <w:rsid w:val="007E2558"/>
    <w:rsid w:val="007E3855"/>
    <w:rsid w:val="007E5027"/>
    <w:rsid w:val="007E7B11"/>
    <w:rsid w:val="0080588F"/>
    <w:rsid w:val="00806F12"/>
    <w:rsid w:val="008071BB"/>
    <w:rsid w:val="00812730"/>
    <w:rsid w:val="00812911"/>
    <w:rsid w:val="00831532"/>
    <w:rsid w:val="00853B4E"/>
    <w:rsid w:val="00885445"/>
    <w:rsid w:val="008A252E"/>
    <w:rsid w:val="008B2930"/>
    <w:rsid w:val="008C0B3C"/>
    <w:rsid w:val="008D1F6E"/>
    <w:rsid w:val="008D3CF5"/>
    <w:rsid w:val="008F28A7"/>
    <w:rsid w:val="008F4FBD"/>
    <w:rsid w:val="008F5123"/>
    <w:rsid w:val="00902BD4"/>
    <w:rsid w:val="00923FEE"/>
    <w:rsid w:val="0093189E"/>
    <w:rsid w:val="00961465"/>
    <w:rsid w:val="009623A6"/>
    <w:rsid w:val="00964FE4"/>
    <w:rsid w:val="009675B8"/>
    <w:rsid w:val="009747FF"/>
    <w:rsid w:val="009B1D63"/>
    <w:rsid w:val="009B65DE"/>
    <w:rsid w:val="009C494C"/>
    <w:rsid w:val="009D1106"/>
    <w:rsid w:val="009E22B8"/>
    <w:rsid w:val="009E2A12"/>
    <w:rsid w:val="009E2E76"/>
    <w:rsid w:val="009E5D26"/>
    <w:rsid w:val="00A03D51"/>
    <w:rsid w:val="00A2142F"/>
    <w:rsid w:val="00A27446"/>
    <w:rsid w:val="00A45B6F"/>
    <w:rsid w:val="00A4736E"/>
    <w:rsid w:val="00A517AD"/>
    <w:rsid w:val="00A67BFD"/>
    <w:rsid w:val="00A83771"/>
    <w:rsid w:val="00A963FC"/>
    <w:rsid w:val="00A9697E"/>
    <w:rsid w:val="00AB142A"/>
    <w:rsid w:val="00AB520F"/>
    <w:rsid w:val="00AD26F2"/>
    <w:rsid w:val="00AD71CE"/>
    <w:rsid w:val="00AE0D1A"/>
    <w:rsid w:val="00AE4353"/>
    <w:rsid w:val="00AE48F8"/>
    <w:rsid w:val="00B214C5"/>
    <w:rsid w:val="00B5157F"/>
    <w:rsid w:val="00B81791"/>
    <w:rsid w:val="00B93223"/>
    <w:rsid w:val="00BA2A40"/>
    <w:rsid w:val="00BA6796"/>
    <w:rsid w:val="00BB016A"/>
    <w:rsid w:val="00BC13EA"/>
    <w:rsid w:val="00BE4471"/>
    <w:rsid w:val="00C029AC"/>
    <w:rsid w:val="00C032CC"/>
    <w:rsid w:val="00C06C19"/>
    <w:rsid w:val="00C208F6"/>
    <w:rsid w:val="00C32668"/>
    <w:rsid w:val="00C357B6"/>
    <w:rsid w:val="00C442F5"/>
    <w:rsid w:val="00C56817"/>
    <w:rsid w:val="00C758B7"/>
    <w:rsid w:val="00C86DD1"/>
    <w:rsid w:val="00C93AB7"/>
    <w:rsid w:val="00CC034D"/>
    <w:rsid w:val="00CD18F0"/>
    <w:rsid w:val="00CD78F8"/>
    <w:rsid w:val="00CE1F4A"/>
    <w:rsid w:val="00CE4DFE"/>
    <w:rsid w:val="00D06057"/>
    <w:rsid w:val="00D12A86"/>
    <w:rsid w:val="00D20EA1"/>
    <w:rsid w:val="00D21311"/>
    <w:rsid w:val="00D21DCD"/>
    <w:rsid w:val="00D51B00"/>
    <w:rsid w:val="00D712EA"/>
    <w:rsid w:val="00D8089D"/>
    <w:rsid w:val="00D83F89"/>
    <w:rsid w:val="00D867CD"/>
    <w:rsid w:val="00DA32FD"/>
    <w:rsid w:val="00DA6FDB"/>
    <w:rsid w:val="00DC345E"/>
    <w:rsid w:val="00E229AA"/>
    <w:rsid w:val="00E32271"/>
    <w:rsid w:val="00E7004A"/>
    <w:rsid w:val="00E70A17"/>
    <w:rsid w:val="00E75761"/>
    <w:rsid w:val="00E7787D"/>
    <w:rsid w:val="00E957BC"/>
    <w:rsid w:val="00ED3C1B"/>
    <w:rsid w:val="00F17B57"/>
    <w:rsid w:val="00F17F42"/>
    <w:rsid w:val="00F32B7B"/>
    <w:rsid w:val="00F35B89"/>
    <w:rsid w:val="00F475F2"/>
    <w:rsid w:val="00F61F85"/>
    <w:rsid w:val="00F72078"/>
    <w:rsid w:val="00F73800"/>
    <w:rsid w:val="00F825E4"/>
    <w:rsid w:val="00F85186"/>
    <w:rsid w:val="00F8761D"/>
    <w:rsid w:val="00FA22AD"/>
    <w:rsid w:val="00FA62DB"/>
    <w:rsid w:val="00FB10A0"/>
    <w:rsid w:val="00FB11EB"/>
    <w:rsid w:val="00FB15B7"/>
    <w:rsid w:val="00FC0628"/>
    <w:rsid w:val="00FC25F6"/>
    <w:rsid w:val="00FD148C"/>
    <w:rsid w:val="00FE363E"/>
    <w:rsid w:val="00FF4C73"/>
    <w:rsid w:val="00FF6F81"/>
    <w:rsid w:val="013BEE44"/>
    <w:rsid w:val="0E94A407"/>
    <w:rsid w:val="155910AE"/>
    <w:rsid w:val="247D6ABE"/>
    <w:rsid w:val="25059234"/>
    <w:rsid w:val="339C5C7C"/>
    <w:rsid w:val="38685AD5"/>
    <w:rsid w:val="471D27F1"/>
    <w:rsid w:val="4F2936F0"/>
    <w:rsid w:val="6087E6B0"/>
    <w:rsid w:val="65BEE4D8"/>
    <w:rsid w:val="74F893B1"/>
    <w:rsid w:val="7AF40D6B"/>
    <w:rsid w:val="7D404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BB"/>
    <w:rPr>
      <w:sz w:val="24"/>
    </w:rPr>
  </w:style>
  <w:style w:type="paragraph" w:styleId="Heading1">
    <w:name w:val="heading 1"/>
    <w:basedOn w:val="Normal"/>
    <w:next w:val="Normal"/>
    <w:link w:val="Heading1Char"/>
    <w:uiPriority w:val="9"/>
    <w:qFormat/>
    <w:rsid w:val="008071BB"/>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8071BB"/>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8071BB"/>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8071BB"/>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8071BB"/>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8071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1BB"/>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8071B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1B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8071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71BB"/>
  </w:style>
  <w:style w:type="character" w:customStyle="1" w:styleId="Heading1Char">
    <w:name w:val="Heading 1 Char"/>
    <w:basedOn w:val="DefaultParagraphFont"/>
    <w:link w:val="Heading1"/>
    <w:uiPriority w:val="9"/>
    <w:rsid w:val="008071BB"/>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8071BB"/>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8071BB"/>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8071BB"/>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8071BB"/>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8071BB"/>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8071B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1B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1B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1BB"/>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8071BB"/>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071BB"/>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8071BB"/>
    <w:rPr>
      <w:rFonts w:asciiTheme="majorHAnsi" w:eastAsiaTheme="majorEastAsia" w:hAnsiTheme="majorHAnsi" w:cstheme="majorBidi"/>
      <w:b/>
      <w:i/>
      <w:iCs/>
      <w:spacing w:val="13"/>
      <w:sz w:val="32"/>
      <w:szCs w:val="24"/>
    </w:rPr>
  </w:style>
  <w:style w:type="character" w:styleId="Strong">
    <w:name w:val="Strong"/>
    <w:uiPriority w:val="22"/>
    <w:rsid w:val="008071BB"/>
    <w:rPr>
      <w:b/>
      <w:bCs/>
    </w:rPr>
  </w:style>
  <w:style w:type="character" w:styleId="Emphasis">
    <w:name w:val="Emphasis"/>
    <w:uiPriority w:val="20"/>
    <w:rsid w:val="008071BB"/>
    <w:rPr>
      <w:b/>
      <w:bCs/>
      <w:i/>
      <w:iCs/>
      <w:spacing w:val="10"/>
      <w:bdr w:val="none" w:sz="0" w:space="0" w:color="auto"/>
      <w:shd w:val="clear" w:color="auto" w:fill="auto"/>
    </w:rPr>
  </w:style>
  <w:style w:type="paragraph" w:styleId="NoSpacing">
    <w:name w:val="No Spacing"/>
    <w:uiPriority w:val="1"/>
    <w:rsid w:val="008071BB"/>
    <w:pPr>
      <w:spacing w:after="0" w:line="240" w:lineRule="auto"/>
    </w:pPr>
    <w:rPr>
      <w:sz w:val="24"/>
    </w:rPr>
  </w:style>
  <w:style w:type="paragraph" w:styleId="ListParagraph">
    <w:name w:val="List Paragraph"/>
    <w:basedOn w:val="Normal"/>
    <w:uiPriority w:val="34"/>
    <w:rsid w:val="008071BB"/>
    <w:pPr>
      <w:ind w:left="720"/>
      <w:contextualSpacing/>
    </w:pPr>
  </w:style>
  <w:style w:type="paragraph" w:styleId="Quote">
    <w:name w:val="Quote"/>
    <w:basedOn w:val="Normal"/>
    <w:next w:val="Normal"/>
    <w:link w:val="QuoteChar"/>
    <w:uiPriority w:val="29"/>
    <w:rsid w:val="008071BB"/>
    <w:pPr>
      <w:spacing w:before="200" w:after="0"/>
      <w:ind w:left="360" w:right="360"/>
    </w:pPr>
    <w:rPr>
      <w:i/>
      <w:iCs/>
    </w:rPr>
  </w:style>
  <w:style w:type="character" w:customStyle="1" w:styleId="QuoteChar">
    <w:name w:val="Quote Char"/>
    <w:basedOn w:val="DefaultParagraphFont"/>
    <w:link w:val="Quote"/>
    <w:uiPriority w:val="29"/>
    <w:rsid w:val="008071BB"/>
    <w:rPr>
      <w:i/>
      <w:iCs/>
      <w:sz w:val="24"/>
    </w:rPr>
  </w:style>
  <w:style w:type="paragraph" w:styleId="IntenseQuote">
    <w:name w:val="Intense Quote"/>
    <w:basedOn w:val="Normal"/>
    <w:next w:val="Normal"/>
    <w:link w:val="IntenseQuoteChar"/>
    <w:uiPriority w:val="30"/>
    <w:rsid w:val="008071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1BB"/>
    <w:rPr>
      <w:b/>
      <w:bCs/>
      <w:i/>
      <w:iCs/>
      <w:sz w:val="24"/>
    </w:rPr>
  </w:style>
  <w:style w:type="character" w:styleId="SubtleEmphasis">
    <w:name w:val="Subtle Emphasis"/>
    <w:uiPriority w:val="19"/>
    <w:rsid w:val="008071BB"/>
    <w:rPr>
      <w:i/>
      <w:iCs/>
    </w:rPr>
  </w:style>
  <w:style w:type="character" w:styleId="IntenseEmphasis">
    <w:name w:val="Intense Emphasis"/>
    <w:uiPriority w:val="21"/>
    <w:rsid w:val="008071BB"/>
    <w:rPr>
      <w:b/>
      <w:bCs/>
    </w:rPr>
  </w:style>
  <w:style w:type="character" w:styleId="SubtleReference">
    <w:name w:val="Subtle Reference"/>
    <w:uiPriority w:val="31"/>
    <w:rsid w:val="008071BB"/>
    <w:rPr>
      <w:smallCaps/>
    </w:rPr>
  </w:style>
  <w:style w:type="character" w:styleId="IntenseReference">
    <w:name w:val="Intense Reference"/>
    <w:uiPriority w:val="32"/>
    <w:rsid w:val="008071BB"/>
    <w:rPr>
      <w:smallCaps/>
      <w:spacing w:val="5"/>
      <w:u w:val="single"/>
    </w:rPr>
  </w:style>
  <w:style w:type="character" w:styleId="BookTitle">
    <w:name w:val="Book Title"/>
    <w:uiPriority w:val="33"/>
    <w:rsid w:val="008071BB"/>
    <w:rPr>
      <w:i/>
      <w:iCs/>
      <w:smallCaps/>
      <w:spacing w:val="5"/>
    </w:rPr>
  </w:style>
  <w:style w:type="paragraph" w:styleId="TOCHeading">
    <w:name w:val="TOC Heading"/>
    <w:basedOn w:val="Heading1"/>
    <w:next w:val="Normal"/>
    <w:uiPriority w:val="39"/>
    <w:semiHidden/>
    <w:unhideWhenUsed/>
    <w:qFormat/>
    <w:rsid w:val="008071BB"/>
    <w:pPr>
      <w:outlineLvl w:val="9"/>
    </w:pPr>
    <w:rPr>
      <w:lang w:bidi="en-US"/>
    </w:rPr>
  </w:style>
  <w:style w:type="paragraph" w:styleId="Header">
    <w:name w:val="header"/>
    <w:basedOn w:val="Normal"/>
    <w:link w:val="HeaderChar"/>
    <w:uiPriority w:val="99"/>
    <w:unhideWhenUsed/>
    <w:rsid w:val="00807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BB"/>
    <w:rPr>
      <w:sz w:val="24"/>
    </w:rPr>
  </w:style>
  <w:style w:type="paragraph" w:styleId="Footer">
    <w:name w:val="footer"/>
    <w:basedOn w:val="Normal"/>
    <w:link w:val="FooterChar"/>
    <w:uiPriority w:val="99"/>
    <w:unhideWhenUsed/>
    <w:rsid w:val="00807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BB"/>
    <w:rPr>
      <w:sz w:val="24"/>
    </w:rPr>
  </w:style>
  <w:style w:type="paragraph" w:styleId="BalloonText">
    <w:name w:val="Balloon Text"/>
    <w:basedOn w:val="Normal"/>
    <w:link w:val="BalloonTextChar"/>
    <w:uiPriority w:val="99"/>
    <w:semiHidden/>
    <w:unhideWhenUsed/>
    <w:rsid w:val="0080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1BB"/>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lang=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73AF-B6D6-4967-81BE-CE418CA5C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7EB4-E85B-470C-A023-B6D89A8E9673}">
  <ds:schemaRefs>
    <ds:schemaRef ds:uri="http://schemas.microsoft.com/sharepoint/v3/contenttype/forms"/>
  </ds:schemaRefs>
</ds:datastoreItem>
</file>

<file path=customXml/itemProps3.xml><?xml version="1.0" encoding="utf-8"?>
<ds:datastoreItem xmlns:ds="http://schemas.openxmlformats.org/officeDocument/2006/customXml" ds:itemID="{97EEBC8D-F191-468A-978B-C0D366C9BE0B}"/>
</file>

<file path=customXml/itemProps4.xml><?xml version="1.0" encoding="utf-8"?>
<ds:datastoreItem xmlns:ds="http://schemas.openxmlformats.org/officeDocument/2006/customXml" ds:itemID="{1C9254F2-52F8-4F69-8874-065B49B8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Kaul, Satvik (MAG)</cp:lastModifiedBy>
  <cp:revision>9</cp:revision>
  <dcterms:created xsi:type="dcterms:W3CDTF">2021-05-18T14:12:00Z</dcterms:created>
  <dcterms:modified xsi:type="dcterms:W3CDTF">2021-06-16T16:26:00Z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